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DC" w:rsidRPr="00A46DDC" w:rsidRDefault="00A46DDC" w:rsidP="00A46DDC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</w:t>
      </w:r>
      <w:r w:rsidRPr="00A46DD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головная ответственность за неза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конную рубку лесных насаждений</w:t>
      </w:r>
    </w:p>
    <w:p w:rsidR="00A46DDC" w:rsidRPr="00A46DDC" w:rsidRDefault="00A46DDC" w:rsidP="00A46DD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6DDC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Право каждого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правонарушением, охраняется статьей 42 Конституции Российской Федерации.</w:t>
      </w:r>
    </w:p>
    <w:p w:rsidR="00A46DDC" w:rsidRPr="00A46DDC" w:rsidRDefault="00A46DDC" w:rsidP="00A46DD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6DDC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Уголовным законом установлена ответственность за нарушения в области охраны окружающей среды и природопользования.</w:t>
      </w:r>
    </w:p>
    <w:p w:rsidR="00A46DDC" w:rsidRPr="00A46DDC" w:rsidRDefault="00A46DDC" w:rsidP="00A46DD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6DDC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Лицо, осуществившее незаконную рубку, а равно повреждение до степени прекращения роста лесных насаждений или не отнесенных к лесным насаждениям деревьев, кустарников, лиан, будет привлечено к уголовной ответственности по</w:t>
      </w:r>
      <w:r w:rsidRPr="00A46DDC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br/>
        <w:t>ст. 260 Уголовного кодекса Российской Федерации (далее – УК РФ).</w:t>
      </w:r>
    </w:p>
    <w:p w:rsidR="00A46DDC" w:rsidRPr="00A46DDC" w:rsidRDefault="00A46DDC" w:rsidP="00A46DD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6DDC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Ответственность наступит за незаконную рубку, повреждение лесных насаждений, то есть деревьев, кустарников и лиан, произрастающих в лесах, а также деревьев, кустарников и лиан, произрастающих вне лесов (например, насаждения в парках, аллеях, отдельно высаженные в черте города деревья, насаждения в полосах отвода железнодорожных магистралей и автомобильных дорог или каналов). При этом не имеет значения, высажены ли лесные насаждения или не отнесенные к лесным насаждениям деревья, кустарники, лианы искусственно либо они произросли без целенаправленных усилий человека.</w:t>
      </w:r>
    </w:p>
    <w:p w:rsidR="00A46DDC" w:rsidRPr="00A46DDC" w:rsidRDefault="00A46DDC" w:rsidP="00A46DD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6DDC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Уголовная ответственность за незаконную рубку лесных насаждений наступит в случаях причинения значительного размера ущерба, который должен превышать пять тысяч рублей (примечание к статье 260 УК РФ), в случае причинения ущерба на меньшую сумму статьей 8.28 КоАП РФ предусмотрена административная ответственность.</w:t>
      </w:r>
    </w:p>
    <w:p w:rsidR="00A46DDC" w:rsidRPr="00A46DDC" w:rsidRDefault="00A46DDC" w:rsidP="00A46DD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6DDC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Преступление считается оконченным с момента порубки, т.е. полного отделения дерева, кустарника или лианы от корня, либо повреждения их до степени прекращения роста (гибели).</w:t>
      </w:r>
    </w:p>
    <w:p w:rsidR="00A46DDC" w:rsidRPr="00A46DDC" w:rsidRDefault="00A46DDC" w:rsidP="00A46DD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46DD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Квалифицирующими признаками являются совершение рассматриваемого преступления группой лиц лицом с использованием своего служебного положения; в крупном размере.</w:t>
      </w:r>
    </w:p>
    <w:p w:rsidR="00A46DDC" w:rsidRDefault="00A46DDC" w:rsidP="00A46DD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46DD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Санкция ст. 260 УК РФ предусматривает наказание вплоть до лишения свободы сроком до семи лет.</w:t>
      </w:r>
    </w:p>
    <w:p w:rsidR="00A46DDC" w:rsidRPr="00A46DDC" w:rsidRDefault="00A46DDC" w:rsidP="00A46DD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Прокуратура Верещагинского района</w:t>
      </w:r>
      <w:bookmarkStart w:id="0" w:name="_GoBack"/>
      <w:bookmarkEnd w:id="0"/>
    </w:p>
    <w:p w:rsidR="00704C83" w:rsidRDefault="00704C83"/>
    <w:sectPr w:rsidR="0070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58"/>
    <w:rsid w:val="006D1F58"/>
    <w:rsid w:val="00704C83"/>
    <w:rsid w:val="00A4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0DB6B-3535-42BA-B6E2-C0448D14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91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4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25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8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2022-06-24T04:51:00Z</dcterms:created>
  <dcterms:modified xsi:type="dcterms:W3CDTF">2022-06-24T04:51:00Z</dcterms:modified>
</cp:coreProperties>
</file>