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0" w:rsidRPr="009549BD" w:rsidRDefault="005B28D0" w:rsidP="000C0CF9">
      <w:pPr>
        <w:pStyle w:val="p2"/>
        <w:shd w:val="clear" w:color="auto" w:fill="FFFFFF"/>
        <w:spacing w:before="99" w:after="99"/>
        <w:rPr>
          <w:color w:val="003300"/>
          <w:sz w:val="20"/>
          <w:szCs w:val="20"/>
        </w:rPr>
      </w:pPr>
    </w:p>
    <w:p w:rsidR="005B28D0" w:rsidRPr="009549BD" w:rsidRDefault="004D1B4E" w:rsidP="00EC04A4">
      <w:pPr>
        <w:pStyle w:val="a3"/>
        <w:jc w:val="right"/>
        <w:rPr>
          <w:rFonts w:ascii="Times New Roman" w:hAnsi="Times New Roman"/>
          <w:b/>
          <w:color w:val="003300"/>
          <w:sz w:val="20"/>
          <w:szCs w:val="20"/>
        </w:rPr>
      </w:pPr>
      <w:r w:rsidRPr="004D1B4E">
        <w:rPr>
          <w:rFonts w:ascii="Times New Roman" w:hAnsi="Times New Roman"/>
          <w:noProof/>
          <w:color w:val="003300"/>
          <w:sz w:val="20"/>
          <w:szCs w:val="20"/>
          <w:lang w:eastAsia="ru-RU"/>
        </w:rPr>
      </w:r>
      <w:r w:rsidR="0008424B" w:rsidRPr="004D1B4E">
        <w:rPr>
          <w:rFonts w:ascii="Times New Roman" w:hAnsi="Times New Roman"/>
          <w:noProof/>
          <w:color w:val="0033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94.5pt;height:45pt;visibility:visible;mso-position-horizontal-relative:char;mso-position-vertical-relative:line" filled="f" stroked="f">
            <v:stroke joinstyle="round"/>
            <v:textbox style="mso-fit-shape-to-text:t" inset="2.5mm,1.3mm,2.5mm,1.3mm">
              <w:txbxContent>
                <w:p w:rsidR="00567446" w:rsidRDefault="00567446" w:rsidP="00567446">
                  <w:pPr>
                    <w:pStyle w:val="aa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МИНИСТЕРСТВО ПРОМЫШЛЕННОСТИ, ПРЕДПРИНИМАТЕЛЬСТВА</w:t>
                  </w:r>
                </w:p>
                <w:p w:rsidR="00567446" w:rsidRDefault="00567446" w:rsidP="00567446">
                  <w:pPr>
                    <w:pStyle w:val="aa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И ТОРГОВЛИ</w:t>
                  </w:r>
                </w:p>
                <w:p w:rsidR="00567446" w:rsidRDefault="00567446" w:rsidP="00567446">
                  <w:pPr>
                    <w:pStyle w:val="aa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ПЕРМСКОГО КРАЯ</w:t>
                  </w:r>
                </w:p>
              </w:txbxContent>
            </v:textbox>
            <w10:wrap type="none"/>
            <w10:anchorlock/>
          </v:shape>
        </w:pict>
      </w:r>
      <w:r w:rsidR="00567446">
        <w:rPr>
          <w:rFonts w:ascii="Times New Roman" w:hAnsi="Times New Roman"/>
          <w:noProof/>
          <w:color w:val="003300"/>
          <w:sz w:val="20"/>
          <w:szCs w:val="20"/>
          <w:lang w:eastAsia="ru-RU"/>
        </w:rPr>
        <w:drawing>
          <wp:inline distT="0" distB="0" distL="0" distR="0">
            <wp:extent cx="2524125" cy="5524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14" t="6798" r="57973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446">
        <w:rPr>
          <w:rFonts w:ascii="Times New Roman" w:hAnsi="Times New Roman"/>
          <w:noProof/>
          <w:color w:val="003300"/>
          <w:sz w:val="20"/>
          <w:szCs w:val="20"/>
          <w:lang w:eastAsia="ru-RU"/>
        </w:rPr>
        <w:drawing>
          <wp:inline distT="0" distB="0" distL="0" distR="0">
            <wp:extent cx="2447925" cy="5048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A4" w:rsidRPr="009549BD" w:rsidRDefault="00EC04A4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83B80" w:rsidRDefault="000C0CF9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549BD">
        <w:rPr>
          <w:rFonts w:ascii="Times New Roman" w:hAnsi="Times New Roman"/>
          <w:b/>
          <w:sz w:val="20"/>
          <w:szCs w:val="20"/>
        </w:rPr>
        <w:t xml:space="preserve">ТЕМА </w:t>
      </w:r>
      <w:r w:rsidR="00B83B80" w:rsidRPr="009549BD">
        <w:rPr>
          <w:rFonts w:ascii="Times New Roman" w:hAnsi="Times New Roman"/>
          <w:b/>
          <w:sz w:val="20"/>
          <w:szCs w:val="20"/>
        </w:rPr>
        <w:t>СЕМИНАР</w:t>
      </w:r>
      <w:r w:rsidRPr="009549BD">
        <w:rPr>
          <w:rFonts w:ascii="Times New Roman" w:hAnsi="Times New Roman"/>
          <w:b/>
          <w:sz w:val="20"/>
          <w:szCs w:val="20"/>
        </w:rPr>
        <w:t>А:</w:t>
      </w:r>
    </w:p>
    <w:p w:rsidR="0089758F" w:rsidRPr="009549BD" w:rsidRDefault="0089758F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66537" w:rsidRPr="009549BD" w:rsidRDefault="00165C18" w:rsidP="00755B08">
      <w:pPr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549BD">
        <w:rPr>
          <w:rFonts w:ascii="Times New Roman" w:hAnsi="Times New Roman"/>
          <w:b/>
          <w:sz w:val="20"/>
          <w:szCs w:val="20"/>
        </w:rPr>
        <w:t>«</w:t>
      </w:r>
      <w:r w:rsidR="008F2488">
        <w:rPr>
          <w:rFonts w:ascii="Times New Roman" w:eastAsia="Times New Roman" w:hAnsi="Times New Roman"/>
          <w:b/>
          <w:sz w:val="20"/>
          <w:szCs w:val="20"/>
          <w:lang w:eastAsia="ru-RU"/>
        </w:rPr>
        <w:t>ПРАВОВАЯ ОСНОВА И НАЛОГООБЛОЖЕНИЕ ПРИ ЗАКЛЮЧЕНИИ ДОГОВОРОВ</w:t>
      </w:r>
      <w:r w:rsidR="00485714" w:rsidRPr="009549B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4D12AA" w:rsidRPr="009549BD" w:rsidRDefault="004D12AA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BD">
        <w:rPr>
          <w:rFonts w:ascii="Times New Roman" w:eastAsia="Times New Roman" w:hAnsi="Times New Roman"/>
          <w:sz w:val="20"/>
          <w:szCs w:val="20"/>
          <w:lang w:eastAsia="ru-RU"/>
        </w:rPr>
        <w:t>Семинар ориентирован на бухгалтеров, кассиров, главных бухгалтеров, аудиторов.</w:t>
      </w:r>
    </w:p>
    <w:p w:rsidR="00865157" w:rsidRPr="009549BD" w:rsidRDefault="00865157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659" w:type="dxa"/>
        <w:tblLook w:val="04A0"/>
      </w:tblPr>
      <w:tblGrid>
        <w:gridCol w:w="5494"/>
        <w:gridCol w:w="5671"/>
        <w:gridCol w:w="5494"/>
      </w:tblGrid>
      <w:tr w:rsidR="003F5859" w:rsidRPr="009549BD" w:rsidTr="00704EE0">
        <w:trPr>
          <w:trHeight w:val="992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859" w:rsidRPr="00426009" w:rsidRDefault="003F5859" w:rsidP="00E935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009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  <w:r w:rsidR="003502A5" w:rsidRPr="00426009">
              <w:rPr>
                <w:rFonts w:ascii="Times New Roman" w:hAnsi="Times New Roman"/>
                <w:b/>
                <w:sz w:val="28"/>
                <w:szCs w:val="28"/>
              </w:rPr>
              <w:t xml:space="preserve">И МЕСТО </w:t>
            </w:r>
            <w:r w:rsidRPr="00426009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ПРОВЕДЕНИЯ: </w:t>
            </w:r>
          </w:p>
          <w:p w:rsidR="005B4973" w:rsidRPr="008F2488" w:rsidRDefault="00FA5AFA" w:rsidP="008F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B936EF"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009"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  <w:r w:rsidR="005B4973"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2017 года</w:t>
            </w:r>
            <w:r w:rsidR="00B936EF"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26009" w:rsidRPr="008F2488" w:rsidRDefault="00B936EF" w:rsidP="008F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начало </w:t>
            </w:r>
            <w:r w:rsidR="005B4973"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A5A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-00,</w:t>
            </w:r>
          </w:p>
          <w:p w:rsidR="00B936EF" w:rsidRPr="008F2488" w:rsidRDefault="008F2488" w:rsidP="008F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Верещагино</w:t>
            </w:r>
          </w:p>
          <w:p w:rsidR="008E2FB7" w:rsidRPr="008F2488" w:rsidRDefault="008E2FB7" w:rsidP="004D12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2AA" w:rsidRPr="00426009" w:rsidRDefault="004D12AA" w:rsidP="006B31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0C0CF9" w:rsidRPr="009549BD" w:rsidRDefault="000C0CF9" w:rsidP="000C0C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Мероприятие организовано при поддержке Пермского фонда развития предпринимательства (ПФРП) в целях реализации государственной программы "Экономическое развитие и инновационная экономика"</w:t>
            </w:r>
          </w:p>
          <w:p w:rsidR="00884D04" w:rsidRPr="009549BD" w:rsidRDefault="00884D04" w:rsidP="000C0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8" w:rsidRPr="009549BD" w:rsidRDefault="00927BF8" w:rsidP="000C0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859" w:rsidRPr="009549BD" w:rsidRDefault="003F5859" w:rsidP="003665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Проводит семинар Ассоциация "РГР. Пермский край"</w:t>
            </w:r>
          </w:p>
          <w:p w:rsidR="003F5859" w:rsidRPr="009549BD" w:rsidRDefault="003F5859" w:rsidP="003665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Модератор ООО Правовая фирма «Налоги и право»</w:t>
            </w:r>
          </w:p>
        </w:tc>
      </w:tr>
    </w:tbl>
    <w:p w:rsidR="00B83B80" w:rsidRDefault="00B83B80" w:rsidP="00B83B8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OLE_LINK13"/>
      <w:bookmarkStart w:id="1" w:name="OLE_LINK14"/>
      <w:r w:rsidRPr="00E01875">
        <w:rPr>
          <w:rFonts w:ascii="Times New Roman" w:hAnsi="Times New Roman"/>
          <w:b/>
          <w:i/>
          <w:sz w:val="24"/>
          <w:szCs w:val="24"/>
        </w:rPr>
        <w:t>Морозова Ирина Олеговна</w:t>
      </w:r>
      <w:r w:rsidR="00884D04" w:rsidRPr="00E01875">
        <w:rPr>
          <w:rFonts w:ascii="Times New Roman" w:hAnsi="Times New Roman"/>
          <w:i/>
          <w:sz w:val="24"/>
          <w:szCs w:val="24"/>
        </w:rPr>
        <w:t>:</w:t>
      </w:r>
      <w:r w:rsidRPr="00E01875">
        <w:rPr>
          <w:rFonts w:ascii="Times New Roman" w:hAnsi="Times New Roman"/>
          <w:sz w:val="24"/>
          <w:szCs w:val="24"/>
        </w:rPr>
        <w:t xml:space="preserve"> Аттестованный налоговый консультант. Ведущий практикующий бухгалтер ООО «ПФ «Налоги и право». Руководитель пункта налоговых консультантов Дзержинского район</w:t>
      </w:r>
      <w:proofErr w:type="gramStart"/>
      <w:r w:rsidRPr="00E01875">
        <w:rPr>
          <w:rFonts w:ascii="Times New Roman" w:hAnsi="Times New Roman"/>
          <w:sz w:val="24"/>
          <w:szCs w:val="24"/>
        </w:rPr>
        <w:t>а ООО</w:t>
      </w:r>
      <w:proofErr w:type="gramEnd"/>
      <w:r w:rsidRPr="00E01875">
        <w:rPr>
          <w:rFonts w:ascii="Times New Roman" w:hAnsi="Times New Roman"/>
          <w:sz w:val="24"/>
          <w:szCs w:val="24"/>
        </w:rPr>
        <w:t xml:space="preserve"> «ПФ «Налоги и право».</w:t>
      </w:r>
    </w:p>
    <w:p w:rsidR="00E01875" w:rsidRPr="00E01875" w:rsidRDefault="00E01875" w:rsidP="00B83B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1875" w:rsidRPr="00E01875" w:rsidRDefault="00E01875" w:rsidP="00E018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1875">
        <w:rPr>
          <w:rFonts w:ascii="Times New Roman" w:hAnsi="Times New Roman"/>
          <w:b/>
          <w:sz w:val="24"/>
          <w:szCs w:val="24"/>
        </w:rPr>
        <w:t>ПРОГРАММА СЕМИНАРА</w:t>
      </w:r>
    </w:p>
    <w:p w:rsidR="00E01875" w:rsidRPr="00980708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>Оценка правового подхода налогового органа к анализу сделок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Понятие необоснованной налоговой выгоды и недобросовестности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Проверка контрагента перед заключением договора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договора способами, снижающими риск предъявления претензий из-за недобросовестного контрагента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Налоговые претензии к цене договора (претензии по необоснованному занижению/завышению цены, предоставлению скидок премий и т.п.)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Применение расчетного метода к сделкам, пересмотр цены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Способы заключения договоров со снижением налоговых рисков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Переквалификация сделок налоговыми органами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Налоговые последствия недействительных и незаключенных сделок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Экономически необоснованные и нецелесообразные сделки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Влияние взаимозависимости сторон сделки на результаты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налогового контроля</w:t>
      </w:r>
    </w:p>
    <w:p w:rsidR="00E01875" w:rsidRPr="00980708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Налоговые риски отдельных видов договоров</w:t>
      </w:r>
    </w:p>
    <w:p w:rsidR="00E01875" w:rsidRPr="00980708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>Налогообложение штрафных санкций за нарушение условий договора</w:t>
      </w:r>
    </w:p>
    <w:p w:rsidR="00E01875" w:rsidRPr="00E823E5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E5">
        <w:rPr>
          <w:rFonts w:ascii="Times New Roman" w:eastAsia="Times New Roman" w:hAnsi="Times New Roman"/>
          <w:sz w:val="24"/>
          <w:szCs w:val="24"/>
          <w:lang w:eastAsia="ru-RU"/>
        </w:rPr>
        <w:t>Безвозмездное пользование, налоговые риски и последствия</w:t>
      </w:r>
    </w:p>
    <w:p w:rsidR="00E01875" w:rsidRPr="00980708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>Налоговые последствия заключений договора аренды</w:t>
      </w:r>
    </w:p>
    <w:p w:rsidR="00E01875" w:rsidRPr="00980708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>Налоговые риски при заключении посреднических договоров</w:t>
      </w:r>
    </w:p>
    <w:p w:rsidR="00E01875" w:rsidRPr="00980708" w:rsidRDefault="00E01875" w:rsidP="00E01875">
      <w:pPr>
        <w:framePr w:hSpace="180" w:wrap="around" w:vAnchor="text" w:hAnchor="margin" w:y="14"/>
        <w:numPr>
          <w:ilvl w:val="0"/>
          <w:numId w:val="17"/>
        </w:numPr>
        <w:shd w:val="clear" w:color="auto" w:fill="FFFFFF"/>
        <w:spacing w:after="75" w:line="240" w:lineRule="auto"/>
        <w:ind w:left="7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>Налогообложение при выполнении работ (оказание услуг)</w:t>
      </w:r>
    </w:p>
    <w:p w:rsidR="00510B51" w:rsidRDefault="00E01875" w:rsidP="00E01875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нужно платить в </w:t>
      </w:r>
      <w:proofErr w:type="gramStart"/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980708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фонды при заключении трудового договора и договора подряда?</w:t>
      </w:r>
    </w:p>
    <w:p w:rsidR="00E01875" w:rsidRPr="00E01875" w:rsidRDefault="00E01875" w:rsidP="00E0187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01875">
        <w:rPr>
          <w:rFonts w:ascii="Times New Roman" w:hAnsi="Times New Roman"/>
          <w:b/>
          <w:i/>
          <w:sz w:val="24"/>
          <w:szCs w:val="24"/>
        </w:rPr>
        <w:t>Правовая и налоговая грамотность в современных условиях, играет решающую роль в жизни каждого человека!</w:t>
      </w:r>
    </w:p>
    <w:p w:rsidR="00E01875" w:rsidRPr="00E01875" w:rsidRDefault="00E01875" w:rsidP="00E0187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01875" w:rsidRPr="00E01875" w:rsidRDefault="00E01875" w:rsidP="00E0187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875" w:rsidRPr="00E01875" w:rsidRDefault="00E01875" w:rsidP="00E01875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755B08" w:rsidRPr="009549BD" w:rsidRDefault="00755B08" w:rsidP="00755B08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55B08" w:rsidRPr="009549BD" w:rsidTr="002E4C29">
        <w:trPr>
          <w:trHeight w:val="25"/>
          <w:tblCellSpacing w:w="15" w:type="dxa"/>
        </w:trPr>
        <w:tc>
          <w:tcPr>
            <w:tcW w:w="0" w:type="auto"/>
            <w:vAlign w:val="center"/>
            <w:hideMark/>
          </w:tcPr>
          <w:p w:rsidR="00755B08" w:rsidRPr="009549BD" w:rsidRDefault="00755B08" w:rsidP="0075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4D04" w:rsidRPr="009549BD" w:rsidRDefault="000E0532" w:rsidP="004260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A5A2A">
        <w:rPr>
          <w:rFonts w:ascii="Arial" w:hAnsi="Arial" w:cs="Arial"/>
          <w:sz w:val="18"/>
          <w:szCs w:val="18"/>
        </w:rPr>
        <w:t xml:space="preserve"> </w:t>
      </w:r>
    </w:p>
    <w:sectPr w:rsidR="00884D04" w:rsidRPr="009549BD" w:rsidSect="006F499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A7"/>
    <w:multiLevelType w:val="hybridMultilevel"/>
    <w:tmpl w:val="6D06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075"/>
    <w:multiLevelType w:val="hybridMultilevel"/>
    <w:tmpl w:val="5D24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39D7"/>
    <w:multiLevelType w:val="hybridMultilevel"/>
    <w:tmpl w:val="42C0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6F38"/>
    <w:multiLevelType w:val="multilevel"/>
    <w:tmpl w:val="12F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C530C"/>
    <w:multiLevelType w:val="hybridMultilevel"/>
    <w:tmpl w:val="7182E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61D40"/>
    <w:multiLevelType w:val="hybridMultilevel"/>
    <w:tmpl w:val="A690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1ABA"/>
    <w:multiLevelType w:val="multilevel"/>
    <w:tmpl w:val="ECD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55470"/>
    <w:multiLevelType w:val="multilevel"/>
    <w:tmpl w:val="3D1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B2324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0054"/>
    <w:multiLevelType w:val="multilevel"/>
    <w:tmpl w:val="951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660A"/>
    <w:multiLevelType w:val="hybridMultilevel"/>
    <w:tmpl w:val="EEDC3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8466C"/>
    <w:multiLevelType w:val="hybridMultilevel"/>
    <w:tmpl w:val="204A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3E760E"/>
    <w:multiLevelType w:val="hybridMultilevel"/>
    <w:tmpl w:val="05669B04"/>
    <w:lvl w:ilvl="0" w:tplc="AC4C5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D0C2839"/>
    <w:multiLevelType w:val="hybridMultilevel"/>
    <w:tmpl w:val="B90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5D1D"/>
    <w:multiLevelType w:val="hybridMultilevel"/>
    <w:tmpl w:val="EB002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633E8"/>
    <w:multiLevelType w:val="hybridMultilevel"/>
    <w:tmpl w:val="EC8E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71E2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C47EB"/>
    <w:multiLevelType w:val="hybridMultilevel"/>
    <w:tmpl w:val="79567E2E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33"/>
    <w:rsid w:val="00006DC7"/>
    <w:rsid w:val="00021595"/>
    <w:rsid w:val="0002240F"/>
    <w:rsid w:val="00026C63"/>
    <w:rsid w:val="00073793"/>
    <w:rsid w:val="0008424B"/>
    <w:rsid w:val="00085036"/>
    <w:rsid w:val="00086A2C"/>
    <w:rsid w:val="00087C2A"/>
    <w:rsid w:val="000A3D31"/>
    <w:rsid w:val="000C0CF9"/>
    <w:rsid w:val="000C6CDD"/>
    <w:rsid w:val="000D131B"/>
    <w:rsid w:val="000D3CB9"/>
    <w:rsid w:val="000D67E0"/>
    <w:rsid w:val="000E0532"/>
    <w:rsid w:val="000E2070"/>
    <w:rsid w:val="000E56CC"/>
    <w:rsid w:val="000E5916"/>
    <w:rsid w:val="000E60DD"/>
    <w:rsid w:val="000F6A99"/>
    <w:rsid w:val="00116DF9"/>
    <w:rsid w:val="00125AF5"/>
    <w:rsid w:val="0014589F"/>
    <w:rsid w:val="00147C77"/>
    <w:rsid w:val="00147D3D"/>
    <w:rsid w:val="00156290"/>
    <w:rsid w:val="00165C18"/>
    <w:rsid w:val="00183148"/>
    <w:rsid w:val="00185A9D"/>
    <w:rsid w:val="00187AB2"/>
    <w:rsid w:val="00194EA9"/>
    <w:rsid w:val="001D04CB"/>
    <w:rsid w:val="001E6F9A"/>
    <w:rsid w:val="00204618"/>
    <w:rsid w:val="0021509A"/>
    <w:rsid w:val="00230526"/>
    <w:rsid w:val="002408B5"/>
    <w:rsid w:val="00240C4F"/>
    <w:rsid w:val="002417BF"/>
    <w:rsid w:val="00264D43"/>
    <w:rsid w:val="002679EF"/>
    <w:rsid w:val="00281472"/>
    <w:rsid w:val="00285539"/>
    <w:rsid w:val="00291B29"/>
    <w:rsid w:val="002B2FF3"/>
    <w:rsid w:val="002D271B"/>
    <w:rsid w:val="002D6F51"/>
    <w:rsid w:val="002E4C29"/>
    <w:rsid w:val="002F5811"/>
    <w:rsid w:val="003038F4"/>
    <w:rsid w:val="00311F38"/>
    <w:rsid w:val="00315928"/>
    <w:rsid w:val="00316015"/>
    <w:rsid w:val="00320D22"/>
    <w:rsid w:val="0032757C"/>
    <w:rsid w:val="003351EA"/>
    <w:rsid w:val="00345DA3"/>
    <w:rsid w:val="003502A5"/>
    <w:rsid w:val="00352966"/>
    <w:rsid w:val="00366537"/>
    <w:rsid w:val="003776F9"/>
    <w:rsid w:val="0038152A"/>
    <w:rsid w:val="003926E9"/>
    <w:rsid w:val="003A37AB"/>
    <w:rsid w:val="003C441B"/>
    <w:rsid w:val="003D28DB"/>
    <w:rsid w:val="003E7823"/>
    <w:rsid w:val="003F2BFC"/>
    <w:rsid w:val="003F5859"/>
    <w:rsid w:val="004014F5"/>
    <w:rsid w:val="00416B9C"/>
    <w:rsid w:val="00426009"/>
    <w:rsid w:val="0043728C"/>
    <w:rsid w:val="00453C20"/>
    <w:rsid w:val="00462FCC"/>
    <w:rsid w:val="00481F1C"/>
    <w:rsid w:val="00485714"/>
    <w:rsid w:val="004B2A9D"/>
    <w:rsid w:val="004B6029"/>
    <w:rsid w:val="004B65E8"/>
    <w:rsid w:val="004D12AA"/>
    <w:rsid w:val="004D1B4E"/>
    <w:rsid w:val="004D1EDF"/>
    <w:rsid w:val="00501C66"/>
    <w:rsid w:val="00503FD7"/>
    <w:rsid w:val="00506D00"/>
    <w:rsid w:val="00510B51"/>
    <w:rsid w:val="00511991"/>
    <w:rsid w:val="00531FE4"/>
    <w:rsid w:val="00534C8E"/>
    <w:rsid w:val="0055325C"/>
    <w:rsid w:val="0055559D"/>
    <w:rsid w:val="005621A3"/>
    <w:rsid w:val="00567446"/>
    <w:rsid w:val="00587721"/>
    <w:rsid w:val="0059178A"/>
    <w:rsid w:val="005B100D"/>
    <w:rsid w:val="005B28D0"/>
    <w:rsid w:val="005B4973"/>
    <w:rsid w:val="005B7C2D"/>
    <w:rsid w:val="005D7188"/>
    <w:rsid w:val="00600894"/>
    <w:rsid w:val="00613A2B"/>
    <w:rsid w:val="006371A5"/>
    <w:rsid w:val="00644D09"/>
    <w:rsid w:val="00651CE2"/>
    <w:rsid w:val="00673461"/>
    <w:rsid w:val="006969C6"/>
    <w:rsid w:val="006A69D4"/>
    <w:rsid w:val="006B314D"/>
    <w:rsid w:val="006B383F"/>
    <w:rsid w:val="006C6EF6"/>
    <w:rsid w:val="006D0266"/>
    <w:rsid w:val="006D7C68"/>
    <w:rsid w:val="006E5C51"/>
    <w:rsid w:val="006F3F0E"/>
    <w:rsid w:val="006F4995"/>
    <w:rsid w:val="00700D26"/>
    <w:rsid w:val="00704EE0"/>
    <w:rsid w:val="007130A4"/>
    <w:rsid w:val="0071573D"/>
    <w:rsid w:val="0071725A"/>
    <w:rsid w:val="00730893"/>
    <w:rsid w:val="007455BA"/>
    <w:rsid w:val="0075057D"/>
    <w:rsid w:val="00755542"/>
    <w:rsid w:val="00755878"/>
    <w:rsid w:val="00755B08"/>
    <w:rsid w:val="00767933"/>
    <w:rsid w:val="00767F14"/>
    <w:rsid w:val="0077385E"/>
    <w:rsid w:val="00783838"/>
    <w:rsid w:val="00792B4F"/>
    <w:rsid w:val="007937B6"/>
    <w:rsid w:val="007A7A3B"/>
    <w:rsid w:val="007B1C4B"/>
    <w:rsid w:val="007B30B3"/>
    <w:rsid w:val="007C70EF"/>
    <w:rsid w:val="007F2BE2"/>
    <w:rsid w:val="008040DC"/>
    <w:rsid w:val="00823993"/>
    <w:rsid w:val="008454D8"/>
    <w:rsid w:val="00865157"/>
    <w:rsid w:val="00884D04"/>
    <w:rsid w:val="00887E1E"/>
    <w:rsid w:val="00893ECC"/>
    <w:rsid w:val="008957CE"/>
    <w:rsid w:val="00895837"/>
    <w:rsid w:val="0089758F"/>
    <w:rsid w:val="008978E3"/>
    <w:rsid w:val="008C0560"/>
    <w:rsid w:val="008C7917"/>
    <w:rsid w:val="008D3ABA"/>
    <w:rsid w:val="008E2FB7"/>
    <w:rsid w:val="008F2488"/>
    <w:rsid w:val="008F41F7"/>
    <w:rsid w:val="009123B0"/>
    <w:rsid w:val="00917F69"/>
    <w:rsid w:val="00927BF8"/>
    <w:rsid w:val="00944070"/>
    <w:rsid w:val="009549BD"/>
    <w:rsid w:val="00970E86"/>
    <w:rsid w:val="00980708"/>
    <w:rsid w:val="009A401D"/>
    <w:rsid w:val="009C63B0"/>
    <w:rsid w:val="009D5F48"/>
    <w:rsid w:val="00A41997"/>
    <w:rsid w:val="00A50C83"/>
    <w:rsid w:val="00A527D4"/>
    <w:rsid w:val="00A7763F"/>
    <w:rsid w:val="00A77CEA"/>
    <w:rsid w:val="00A9732A"/>
    <w:rsid w:val="00AA50D6"/>
    <w:rsid w:val="00AA50EE"/>
    <w:rsid w:val="00AD31CA"/>
    <w:rsid w:val="00B05EDE"/>
    <w:rsid w:val="00B136B8"/>
    <w:rsid w:val="00B14EDA"/>
    <w:rsid w:val="00B159B5"/>
    <w:rsid w:val="00B50F66"/>
    <w:rsid w:val="00B5298F"/>
    <w:rsid w:val="00B64034"/>
    <w:rsid w:val="00B75E8B"/>
    <w:rsid w:val="00B83B80"/>
    <w:rsid w:val="00B936EF"/>
    <w:rsid w:val="00B95A18"/>
    <w:rsid w:val="00BA755E"/>
    <w:rsid w:val="00BD5263"/>
    <w:rsid w:val="00BF68C5"/>
    <w:rsid w:val="00C05502"/>
    <w:rsid w:val="00C1385E"/>
    <w:rsid w:val="00C22BE9"/>
    <w:rsid w:val="00C33011"/>
    <w:rsid w:val="00C426A5"/>
    <w:rsid w:val="00C650F1"/>
    <w:rsid w:val="00C75F29"/>
    <w:rsid w:val="00C95480"/>
    <w:rsid w:val="00CA56ED"/>
    <w:rsid w:val="00CA5A2A"/>
    <w:rsid w:val="00CC1F7A"/>
    <w:rsid w:val="00CC3492"/>
    <w:rsid w:val="00CE1124"/>
    <w:rsid w:val="00CE2007"/>
    <w:rsid w:val="00D25100"/>
    <w:rsid w:val="00D34CC5"/>
    <w:rsid w:val="00D43D5D"/>
    <w:rsid w:val="00D60954"/>
    <w:rsid w:val="00D712A0"/>
    <w:rsid w:val="00D860F8"/>
    <w:rsid w:val="00D91E2D"/>
    <w:rsid w:val="00DA7E7F"/>
    <w:rsid w:val="00DB0998"/>
    <w:rsid w:val="00DB483B"/>
    <w:rsid w:val="00DB7064"/>
    <w:rsid w:val="00DC04DE"/>
    <w:rsid w:val="00DC2B75"/>
    <w:rsid w:val="00DD6E16"/>
    <w:rsid w:val="00DE6CD0"/>
    <w:rsid w:val="00E01875"/>
    <w:rsid w:val="00E212E5"/>
    <w:rsid w:val="00E2622A"/>
    <w:rsid w:val="00E823E5"/>
    <w:rsid w:val="00E839B5"/>
    <w:rsid w:val="00E846ED"/>
    <w:rsid w:val="00E91737"/>
    <w:rsid w:val="00E9351F"/>
    <w:rsid w:val="00EA2DC9"/>
    <w:rsid w:val="00EC04A4"/>
    <w:rsid w:val="00EC6D20"/>
    <w:rsid w:val="00ED02A5"/>
    <w:rsid w:val="00ED6055"/>
    <w:rsid w:val="00EE25E7"/>
    <w:rsid w:val="00F16347"/>
    <w:rsid w:val="00F46ADD"/>
    <w:rsid w:val="00F52CD6"/>
    <w:rsid w:val="00F97EF7"/>
    <w:rsid w:val="00FA05D2"/>
    <w:rsid w:val="00FA5AFA"/>
    <w:rsid w:val="00FC0816"/>
    <w:rsid w:val="00FD2D9A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4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3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6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793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5298F"/>
    <w:rPr>
      <w:color w:val="0000FF"/>
      <w:u w:val="single"/>
    </w:rPr>
  </w:style>
  <w:style w:type="paragraph" w:customStyle="1" w:styleId="p2">
    <w:name w:val="p2"/>
    <w:basedOn w:val="a"/>
    <w:rsid w:val="000D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131B"/>
  </w:style>
  <w:style w:type="character" w:customStyle="1" w:styleId="s3">
    <w:name w:val="s3"/>
    <w:basedOn w:val="a0"/>
    <w:rsid w:val="000D131B"/>
  </w:style>
  <w:style w:type="character" w:customStyle="1" w:styleId="apple-converted-space">
    <w:name w:val="apple-converted-space"/>
    <w:basedOn w:val="a0"/>
    <w:rsid w:val="00085036"/>
  </w:style>
  <w:style w:type="character" w:customStyle="1" w:styleId="s1">
    <w:name w:val="s1"/>
    <w:basedOn w:val="a0"/>
    <w:rsid w:val="00085036"/>
  </w:style>
  <w:style w:type="character" w:customStyle="1" w:styleId="20">
    <w:name w:val="Заголовок 2 Знак"/>
    <w:basedOn w:val="a0"/>
    <w:link w:val="2"/>
    <w:uiPriority w:val="9"/>
    <w:rsid w:val="00BA75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734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Strong"/>
    <w:basedOn w:val="a0"/>
    <w:uiPriority w:val="22"/>
    <w:qFormat/>
    <w:rsid w:val="00DB483B"/>
    <w:rPr>
      <w:b/>
      <w:bCs/>
    </w:rPr>
  </w:style>
  <w:style w:type="paragraph" w:customStyle="1" w:styleId="msolistparagraph0">
    <w:name w:val="msolistparagraph"/>
    <w:basedOn w:val="a"/>
    <w:rsid w:val="006F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00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926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5674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3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0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8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55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2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10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6448-4C31-491D-9508-C6DF9293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mailto:gnezdilova@nip.perm.ru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Петр</dc:creator>
  <cp:lastModifiedBy>Пользователь</cp:lastModifiedBy>
  <cp:revision>8</cp:revision>
  <cp:lastPrinted>2017-03-27T04:19:00Z</cp:lastPrinted>
  <dcterms:created xsi:type="dcterms:W3CDTF">2017-04-24T06:35:00Z</dcterms:created>
  <dcterms:modified xsi:type="dcterms:W3CDTF">2017-04-24T06:58:00Z</dcterms:modified>
</cp:coreProperties>
</file>