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CA" w:rsidRDefault="00C018CA" w:rsidP="00C01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учреждение </w:t>
      </w:r>
    </w:p>
    <w:p w:rsidR="00C018CA" w:rsidRDefault="00C018CA" w:rsidP="00C01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«Центр бухгалтерского учета </w:t>
      </w:r>
    </w:p>
    <w:p w:rsidR="00C018CA" w:rsidRDefault="00C018CA" w:rsidP="00C01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отчетности Верещагинского муниципального района»</w:t>
      </w:r>
    </w:p>
    <w:p w:rsidR="00C018CA" w:rsidRDefault="00C018CA" w:rsidP="00C018CA">
      <w:pPr>
        <w:jc w:val="center"/>
        <w:rPr>
          <w:b/>
          <w:sz w:val="28"/>
        </w:rPr>
      </w:pPr>
    </w:p>
    <w:p w:rsidR="00C018CA" w:rsidRDefault="00C018CA" w:rsidP="00C018CA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C018CA" w:rsidRDefault="00D7299E" w:rsidP="00C018CA">
      <w:pPr>
        <w:rPr>
          <w:b/>
          <w:sz w:val="28"/>
        </w:rPr>
      </w:pPr>
      <w:r>
        <w:rPr>
          <w:b/>
          <w:sz w:val="28"/>
        </w:rPr>
        <w:t xml:space="preserve">11.06.2019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464A6B">
        <w:rPr>
          <w:b/>
          <w:sz w:val="28"/>
        </w:rPr>
        <w:tab/>
      </w:r>
      <w:r w:rsidR="00C018CA">
        <w:rPr>
          <w:b/>
          <w:sz w:val="28"/>
        </w:rPr>
        <w:t>№ 01-02-0</w:t>
      </w:r>
      <w:r>
        <w:rPr>
          <w:b/>
          <w:sz w:val="28"/>
        </w:rPr>
        <w:t>08/2</w:t>
      </w:r>
    </w:p>
    <w:p w:rsidR="00C018CA" w:rsidRDefault="00C018CA" w:rsidP="00C018CA">
      <w:pPr>
        <w:rPr>
          <w:b/>
          <w:sz w:val="28"/>
        </w:rPr>
      </w:pPr>
    </w:p>
    <w:p w:rsidR="00D7299E" w:rsidRDefault="00D7299E" w:rsidP="00D7299E">
      <w:pPr>
        <w:pStyle w:val="a4"/>
        <w:spacing w:line="240" w:lineRule="auto"/>
        <w:ind w:firstLine="0"/>
        <w:rPr>
          <w:b/>
        </w:rPr>
      </w:pPr>
      <w:r>
        <w:rPr>
          <w:b/>
        </w:rPr>
        <w:t xml:space="preserve">О внесении изменений в </w:t>
      </w:r>
    </w:p>
    <w:p w:rsidR="0095556C" w:rsidRDefault="0095556C" w:rsidP="00D7299E">
      <w:pPr>
        <w:pStyle w:val="a4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Положение об </w:t>
      </w:r>
      <w:proofErr w:type="gramStart"/>
      <w:r>
        <w:rPr>
          <w:b/>
          <w:szCs w:val="28"/>
        </w:rPr>
        <w:t>учетной</w:t>
      </w:r>
      <w:proofErr w:type="gramEnd"/>
    </w:p>
    <w:p w:rsidR="0095556C" w:rsidRDefault="0095556C" w:rsidP="00D7299E">
      <w:pPr>
        <w:pStyle w:val="a4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политике для целей </w:t>
      </w:r>
    </w:p>
    <w:p w:rsidR="00D7299E" w:rsidRDefault="0095556C" w:rsidP="00D7299E">
      <w:pPr>
        <w:pStyle w:val="a4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бухгалтерского учета</w:t>
      </w:r>
    </w:p>
    <w:p w:rsidR="0095556C" w:rsidRPr="00132C97" w:rsidRDefault="0095556C" w:rsidP="00D7299E">
      <w:pPr>
        <w:pStyle w:val="a4"/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МКУ "ЦБУ"</w:t>
      </w:r>
    </w:p>
    <w:p w:rsidR="00C018CA" w:rsidRDefault="00C018CA" w:rsidP="00C018CA">
      <w:pPr>
        <w:rPr>
          <w:b/>
          <w:sz w:val="28"/>
        </w:rPr>
      </w:pPr>
    </w:p>
    <w:p w:rsidR="00387288" w:rsidRDefault="00C018CA" w:rsidP="00C01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ст. 8 Федерального закона «О бухгалтерском учете» от 06.12.2011 года № 402-ФЗ, руководствуясь Уставом МКУ «ЦБУ», утвержденным постановлением администрации Верещагинского муниципального района</w:t>
      </w:r>
      <w:proofErr w:type="gramStart"/>
      <w:r>
        <w:rPr>
          <w:sz w:val="28"/>
          <w:szCs w:val="28"/>
        </w:rPr>
        <w:t>,</w:t>
      </w:r>
      <w:r w:rsidR="00464A6B" w:rsidRPr="00464A6B">
        <w:rPr>
          <w:sz w:val="28"/>
          <w:szCs w:val="28"/>
        </w:rPr>
        <w:t>в</w:t>
      </w:r>
      <w:proofErr w:type="gramEnd"/>
      <w:r w:rsidR="00464A6B" w:rsidRPr="00464A6B">
        <w:rPr>
          <w:sz w:val="28"/>
          <w:szCs w:val="28"/>
        </w:rPr>
        <w:t xml:space="preserve"> целях приведения в соответствии с приказами Министерства финансов Российской </w:t>
      </w:r>
      <w:r w:rsidR="00464A6B">
        <w:rPr>
          <w:sz w:val="28"/>
          <w:szCs w:val="28"/>
        </w:rPr>
        <w:t>Федерации от 1 декабря 2010 г. №</w:t>
      </w:r>
      <w:r w:rsidR="00464A6B" w:rsidRPr="00464A6B">
        <w:rPr>
          <w:sz w:val="28"/>
          <w:szCs w:val="28"/>
        </w:rPr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от </w:t>
      </w:r>
      <w:r w:rsidR="00464A6B">
        <w:rPr>
          <w:sz w:val="28"/>
          <w:szCs w:val="28"/>
        </w:rPr>
        <w:t>6 декабря 2010 г. №</w:t>
      </w:r>
      <w:r w:rsidR="00464A6B" w:rsidRPr="00464A6B">
        <w:rPr>
          <w:sz w:val="28"/>
          <w:szCs w:val="28"/>
        </w:rPr>
        <w:t xml:space="preserve"> 162н "Об утверждении Плана счетов бюджетного учета и Инструкции по его прим</w:t>
      </w:r>
      <w:r w:rsidR="00464A6B">
        <w:rPr>
          <w:sz w:val="28"/>
          <w:szCs w:val="28"/>
        </w:rPr>
        <w:t>енению", от 16 декабря 2010 г. №</w:t>
      </w:r>
      <w:r w:rsidR="00464A6B" w:rsidRPr="00464A6B">
        <w:rPr>
          <w:sz w:val="28"/>
          <w:szCs w:val="28"/>
        </w:rPr>
        <w:t xml:space="preserve"> 174н "Об утверждении Плана счетов бухгалтерского учета бюджетных учреждений и Инструкции по его применению", от 23 декабря 2010 </w:t>
      </w:r>
      <w:r w:rsidR="00464A6B">
        <w:rPr>
          <w:sz w:val="28"/>
          <w:szCs w:val="28"/>
        </w:rPr>
        <w:t>г. №</w:t>
      </w:r>
      <w:r w:rsidR="00464A6B" w:rsidRPr="00464A6B">
        <w:rPr>
          <w:sz w:val="28"/>
          <w:szCs w:val="28"/>
        </w:rPr>
        <w:t xml:space="preserve"> 183н "Об утверждении Плана счетов бухгалтерского учета автономных учреждений и Инструкции по его применению"</w:t>
      </w:r>
    </w:p>
    <w:p w:rsidR="00464A6B" w:rsidRDefault="00464A6B" w:rsidP="00C018CA">
      <w:pPr>
        <w:ind w:firstLine="708"/>
        <w:jc w:val="both"/>
        <w:rPr>
          <w:sz w:val="28"/>
          <w:szCs w:val="28"/>
        </w:rPr>
      </w:pPr>
    </w:p>
    <w:p w:rsidR="00C018CA" w:rsidRDefault="00C018CA" w:rsidP="00C018CA">
      <w:pPr>
        <w:rPr>
          <w:sz w:val="28"/>
        </w:rPr>
      </w:pPr>
      <w:r>
        <w:rPr>
          <w:sz w:val="28"/>
        </w:rPr>
        <w:t>ПРИКАЗЫВАЮ:</w:t>
      </w:r>
    </w:p>
    <w:p w:rsidR="00531D6C" w:rsidRDefault="0095556C" w:rsidP="00531D6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Дополнительную группировку к рабочему плану счетов бюджетного (бухгалтерского) учета активов и обязательств в разрезе дополнительных аналитических признаков Приложения</w:t>
      </w:r>
      <w:r w:rsidR="00531D6C">
        <w:rPr>
          <w:rFonts w:ascii="Times New Roman" w:hAnsi="Times New Roman" w:cs="Times New Roman"/>
          <w:sz w:val="28"/>
          <w:szCs w:val="28"/>
        </w:rPr>
        <w:t xml:space="preserve"> 1 к Положению об учетной политики для целей бухгалтерского учета МКУ «ЦБУ»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приказом "Об утверждении Положения об учетной политики для целей бухгалтерского учета МКУ "ЦБУ" от 29.12.2018 года №01-02-015 </w:t>
      </w:r>
      <w:r w:rsidR="00531D6C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E97F30">
        <w:rPr>
          <w:rFonts w:ascii="Times New Roman" w:hAnsi="Times New Roman" w:cs="Times New Roman"/>
          <w:sz w:val="28"/>
          <w:szCs w:val="28"/>
        </w:rPr>
        <w:t>новой</w:t>
      </w:r>
      <w:r w:rsidR="00531D6C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E97F3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огласно Приложения</w:t>
      </w:r>
      <w:r w:rsidR="00E97F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18CA" w:rsidRDefault="00C018CA" w:rsidP="000C457F">
      <w:pPr>
        <w:pStyle w:val="a3"/>
        <w:ind w:left="0"/>
        <w:jc w:val="both"/>
        <w:rPr>
          <w:sz w:val="28"/>
          <w:szCs w:val="28"/>
        </w:rPr>
      </w:pPr>
    </w:p>
    <w:p w:rsidR="0095556C" w:rsidRDefault="0095556C" w:rsidP="000C457F">
      <w:pPr>
        <w:pStyle w:val="a3"/>
        <w:ind w:left="0"/>
        <w:jc w:val="both"/>
        <w:rPr>
          <w:sz w:val="28"/>
          <w:szCs w:val="28"/>
        </w:rPr>
      </w:pPr>
    </w:p>
    <w:p w:rsidR="00C018CA" w:rsidRDefault="00C018CA" w:rsidP="00C018CA">
      <w:bookmarkStart w:id="0" w:name="_GoBack"/>
      <w:bookmarkEnd w:id="0"/>
    </w:p>
    <w:p w:rsidR="00C018CA" w:rsidRDefault="00C018CA" w:rsidP="00C018CA">
      <w:pPr>
        <w:rPr>
          <w:sz w:val="28"/>
        </w:rPr>
      </w:pPr>
      <w:r>
        <w:rPr>
          <w:sz w:val="28"/>
          <w:szCs w:val="28"/>
        </w:rPr>
        <w:t xml:space="preserve">Директор </w:t>
      </w:r>
      <w:r w:rsidR="008355D5">
        <w:rPr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sz w:val="28"/>
        </w:rPr>
        <w:t>Чарушина</w:t>
      </w:r>
      <w:proofErr w:type="spellEnd"/>
      <w:r>
        <w:rPr>
          <w:sz w:val="28"/>
        </w:rPr>
        <w:t xml:space="preserve"> Н.Б.    </w:t>
      </w:r>
    </w:p>
    <w:p w:rsidR="00C018CA" w:rsidRDefault="00C018CA" w:rsidP="00C018CA">
      <w:pPr>
        <w:rPr>
          <w:sz w:val="28"/>
        </w:rPr>
      </w:pPr>
    </w:p>
    <w:p w:rsidR="00C018CA" w:rsidRDefault="00C018CA" w:rsidP="00C018CA">
      <w:pPr>
        <w:rPr>
          <w:sz w:val="28"/>
        </w:rPr>
      </w:pPr>
    </w:p>
    <w:p w:rsidR="009C6694" w:rsidRDefault="009C6694"/>
    <w:p w:rsidR="009C6694" w:rsidRDefault="009C6694"/>
    <w:p w:rsidR="009C6694" w:rsidRDefault="009C6694"/>
    <w:p w:rsidR="009C6694" w:rsidRDefault="009C6694"/>
    <w:p w:rsidR="009C6694" w:rsidRDefault="009C6694"/>
    <w:p w:rsidR="009C6694" w:rsidRDefault="009C6694"/>
    <w:p w:rsidR="009C6694" w:rsidRDefault="009C6694">
      <w:pPr>
        <w:sectPr w:rsidR="009C6694" w:rsidSect="00D7299E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9C6694" w:rsidRPr="00FC12D2" w:rsidRDefault="009C6694" w:rsidP="009C6694">
      <w:pPr>
        <w:jc w:val="right"/>
      </w:pPr>
      <w:bookmarkStart w:id="1" w:name="P44"/>
      <w:bookmarkEnd w:id="1"/>
      <w:r w:rsidRPr="00FC12D2">
        <w:lastRenderedPageBreak/>
        <w:t>Приложение</w:t>
      </w:r>
    </w:p>
    <w:p w:rsidR="009C6694" w:rsidRPr="00FC12D2" w:rsidRDefault="009C6694" w:rsidP="009C6694">
      <w:pPr>
        <w:jc w:val="right"/>
      </w:pPr>
      <w:r w:rsidRPr="00FC12D2">
        <w:tab/>
      </w:r>
      <w:r w:rsidRPr="00FC12D2">
        <w:tab/>
      </w:r>
      <w:r w:rsidRPr="00FC12D2">
        <w:tab/>
      </w:r>
      <w:r w:rsidRPr="00FC12D2">
        <w:tab/>
      </w:r>
      <w:r w:rsidRPr="00FC12D2">
        <w:tab/>
      </w:r>
      <w:r w:rsidRPr="00FC12D2">
        <w:tab/>
      </w:r>
      <w:r w:rsidRPr="00FC12D2">
        <w:tab/>
      </w:r>
      <w:r w:rsidRPr="00FC12D2">
        <w:tab/>
        <w:t>к приказу МКУ «ЦБУ»</w:t>
      </w:r>
    </w:p>
    <w:p w:rsidR="009C6694" w:rsidRPr="00FC12D2" w:rsidRDefault="009C6694" w:rsidP="009C6694">
      <w:pPr>
        <w:jc w:val="right"/>
      </w:pPr>
      <w:r w:rsidRPr="00FC12D2">
        <w:tab/>
      </w:r>
      <w:r w:rsidRPr="00FC12D2">
        <w:tab/>
      </w:r>
      <w:r w:rsidRPr="00FC12D2">
        <w:tab/>
      </w:r>
      <w:r w:rsidRPr="00FC12D2">
        <w:tab/>
      </w:r>
      <w:r w:rsidRPr="00FC12D2">
        <w:tab/>
      </w:r>
      <w:r w:rsidRPr="00FC12D2">
        <w:tab/>
      </w:r>
      <w:r w:rsidRPr="00FC12D2">
        <w:tab/>
      </w:r>
      <w:r w:rsidRPr="00FC12D2">
        <w:tab/>
      </w:r>
      <w:r>
        <w:t>о</w:t>
      </w:r>
      <w:r w:rsidRPr="00FC12D2">
        <w:t xml:space="preserve">т </w:t>
      </w:r>
      <w:r>
        <w:t xml:space="preserve">11.06.2019 </w:t>
      </w:r>
      <w:r w:rsidRPr="00FC12D2">
        <w:t xml:space="preserve">г. № </w:t>
      </w:r>
      <w:r>
        <w:t>01-02-008/2</w:t>
      </w:r>
    </w:p>
    <w:p w:rsidR="009C6694" w:rsidRDefault="009C6694" w:rsidP="009C6694">
      <w:pPr>
        <w:pStyle w:val="ConsPlusTitle"/>
        <w:jc w:val="right"/>
      </w:pPr>
    </w:p>
    <w:p w:rsidR="009C6694" w:rsidRDefault="009C6694" w:rsidP="009C6694">
      <w:pPr>
        <w:pStyle w:val="ConsPlusTitle"/>
        <w:jc w:val="center"/>
      </w:pPr>
      <w:r>
        <w:t>ДОПОЛНИТЕЛЬНАЯ ГРУППИРОВКА</w:t>
      </w:r>
    </w:p>
    <w:p w:rsidR="009C6694" w:rsidRDefault="009C6694" w:rsidP="009C6694">
      <w:pPr>
        <w:pStyle w:val="ConsPlusTitle"/>
        <w:jc w:val="center"/>
      </w:pPr>
      <w:r>
        <w:t>к Рабочему плану счетов бюджетного (бухгалтерского) учета</w:t>
      </w:r>
    </w:p>
    <w:p w:rsidR="009C6694" w:rsidRDefault="009C6694" w:rsidP="009C6694">
      <w:pPr>
        <w:pStyle w:val="ConsPlusTitle"/>
        <w:jc w:val="center"/>
      </w:pPr>
      <w:r>
        <w:t>активов и обязательств в разрезе дополнительных</w:t>
      </w:r>
    </w:p>
    <w:p w:rsidR="009C6694" w:rsidRDefault="009C6694" w:rsidP="009C6694">
      <w:pPr>
        <w:pStyle w:val="ConsPlusTitle"/>
        <w:jc w:val="center"/>
      </w:pPr>
      <w:r>
        <w:t>аналитических признаков</w:t>
      </w:r>
    </w:p>
    <w:p w:rsidR="009C6694" w:rsidRDefault="009C6694" w:rsidP="009C66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757"/>
        <w:gridCol w:w="4253"/>
        <w:gridCol w:w="1928"/>
        <w:gridCol w:w="1587"/>
        <w:gridCol w:w="1984"/>
      </w:tblGrid>
      <w:tr w:rsidR="009C6694" w:rsidTr="0095556C">
        <w:tc>
          <w:tcPr>
            <w:tcW w:w="3401" w:type="dxa"/>
            <w:gridSpan w:val="2"/>
          </w:tcPr>
          <w:p w:rsidR="009C6694" w:rsidRDefault="009C6694" w:rsidP="0095556C">
            <w:pPr>
              <w:pStyle w:val="ConsPlusNormal"/>
              <w:jc w:val="center"/>
            </w:pPr>
            <w:r>
              <w:t>Код счета</w:t>
            </w:r>
          </w:p>
        </w:tc>
        <w:tc>
          <w:tcPr>
            <w:tcW w:w="4253" w:type="dxa"/>
            <w:vMerge w:val="restart"/>
          </w:tcPr>
          <w:p w:rsidR="009C6694" w:rsidRDefault="009C6694" w:rsidP="0095556C">
            <w:pPr>
              <w:pStyle w:val="ConsPlusNormal"/>
              <w:jc w:val="center"/>
            </w:pPr>
            <w:r>
              <w:t>Наименование счета</w:t>
            </w:r>
          </w:p>
        </w:tc>
        <w:tc>
          <w:tcPr>
            <w:tcW w:w="5499" w:type="dxa"/>
            <w:gridSpan w:val="3"/>
            <w:vMerge w:val="restart"/>
          </w:tcPr>
          <w:p w:rsidR="009C6694" w:rsidRDefault="009C6694" w:rsidP="0095556C">
            <w:pPr>
              <w:pStyle w:val="ConsPlusNormal"/>
              <w:jc w:val="center"/>
            </w:pPr>
            <w:r>
              <w:t>Дополнительные аналитические признаки &lt;*&gt;</w:t>
            </w: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синтетический счет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аналитический счет</w:t>
            </w:r>
          </w:p>
        </w:tc>
        <w:tc>
          <w:tcPr>
            <w:tcW w:w="4253" w:type="dxa"/>
            <w:vMerge/>
          </w:tcPr>
          <w:p w:rsidR="009C6694" w:rsidRDefault="009C6694" w:rsidP="0095556C"/>
        </w:tc>
        <w:tc>
          <w:tcPr>
            <w:tcW w:w="5499" w:type="dxa"/>
            <w:gridSpan w:val="3"/>
            <w:vMerge/>
          </w:tcPr>
          <w:p w:rsidR="009C6694" w:rsidRDefault="009C6694" w:rsidP="0095556C"/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6</w:t>
            </w:r>
          </w:p>
        </w:tc>
      </w:tr>
      <w:tr w:rsidR="009C6694" w:rsidTr="0095556C">
        <w:tc>
          <w:tcPr>
            <w:tcW w:w="13153" w:type="dxa"/>
            <w:gridSpan w:val="6"/>
          </w:tcPr>
          <w:p w:rsidR="009C6694" w:rsidRDefault="009C6694" w:rsidP="0095556C">
            <w:pPr>
              <w:pStyle w:val="ConsPlusNormal"/>
              <w:jc w:val="center"/>
              <w:outlineLvl w:val="1"/>
            </w:pPr>
            <w:r>
              <w:t>Балансовые счета</w:t>
            </w: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Основные средства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Основные средства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ЦМО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Машины и оборудование - иное движимое имущество учреждения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Основные средства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ЦМО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Инвентарь производственный и хозяйственный - иное движимое имущество учреждения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Основные средства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ЦМО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Прочие основные средства - иное движимое имущество учреждения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Основные средства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ЦМО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Земля - недвижимое имущество учреждения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Основные средства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ЦМО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Амортизация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Основные средства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 xml:space="preserve">Амортизация машин и оборудования - </w:t>
            </w:r>
            <w:r>
              <w:lastRenderedPageBreak/>
              <w:t>иного движимого имущества учреждения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lastRenderedPageBreak/>
              <w:t xml:space="preserve">Основные </w:t>
            </w:r>
            <w:r>
              <w:lastRenderedPageBreak/>
              <w:t>средства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Основные средства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Амортизация прочих основных средств - иного движимого имущества учреждения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Основные средства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Материальные запасы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Номенклатура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ЦМО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Строительные материалы - иное движимое имущество учреждения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Номенклатура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ЦМО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r>
              <w:t>Партии</w:t>
            </w: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Мягкий инвентарь - иное движимое имущество учреждения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Номенклатура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ЦМО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r>
              <w:t>Партии</w:t>
            </w: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Прочие материальные запасы - иное движимое имущество учреждения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Номенклатура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ЦМО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r>
              <w:t>Партии</w:t>
            </w: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Товары - иное движимое имущество учреждения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Номенклатура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ЦМО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Вложения в нефинансовые активы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Вложения в недвижимое имущество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Основные средства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Виды затрат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Вложения в основные средства - недвижимое имущество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Основные средства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Виды затрат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Вложения в иное движимое имущество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Вложения в основные средства - иное движимое имущество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Основные средства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Виды затрат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Вложения в нематериальные активы - иное движимое имущество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Основные средства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Виды затрат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Вложения в материальные запасы - иное движимое имущество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Номенклатура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выданным авансам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авансам по оплате труда и начислениям на выплаты по оплате труда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заработной плате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Документы расчетов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прочим несоциальным выплатам персоналу в денежной форме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Документы расчетов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авансам по начислениям на выплаты по оплате труда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Документы расчетов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авансам по работам, услугам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авансам по услугам связи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авансам по транспортным услугам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авансам по коммунальным услугам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авансам по арендной плате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авансам по работам, услугам по содержанию имущества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авансам по прочим работам, услугам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авансам по страхованию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lastRenderedPageBreak/>
              <w:t>206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авансам по услугам, работам для целей капитальных вложений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авансам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авансам по поступлению нефинансовых активов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авансам по приобретению основных средств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авансам по приобретению нематериальных активов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авансам по приобретению непроизведенных активов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авансам по приобретению материальных запасов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авансовым безвозмездным перечислениям текущего характера организациям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авансовым безвозмездным перечислениям текущего характера государственным (муниципальным) бюджетным и автономным учреждениям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авансовым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 xml:space="preserve">Расчеты по безвозмездным </w:t>
            </w:r>
            <w:r>
              <w:lastRenderedPageBreak/>
              <w:t>перечислениям бюджетам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lastRenderedPageBreak/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lastRenderedPageBreak/>
              <w:t>206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авансовым перечислениям наднациональным организациям и правительствам иностранных государств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авансовым перечислениям международным организациям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авансам по социальному обеспечению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авансовым платежам (перечислениям) по обязательным видам страхования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авансам по пособиям по социальной помощи населению в денежной форме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авансам по пособиям по социальной помощи населению в натуральной форме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авансам на приобретение ценных бумаг и иных финансовых вложений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авансам на приобретение ценных бумаг, кроме акций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авансам на приобретение акций и по иным формам участия в капитале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lastRenderedPageBreak/>
              <w:t>206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авансам на приобретение иных финансовых активов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авансам по прочим расходам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авансам по оплате иных выплат текущего характера физическим лицам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с подотчетными лицами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Авансы подотчетным лицам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Авансы подотчетным лицам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с подотчетными лицами по заработной плате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Авансы подотчетным лицам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с подотчетными лицами по прочим несоциальным выплатам персоналу в денежной форме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Авансы подотчетным лицам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с подотчетными лицами по начислениям на выплаты по оплате труда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Авансы подотчетным лицам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с подотчетными лицами по оплате работ, услуг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Авансы подотчетным лицам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с подотчетными лицами по оплате услуг связи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Авансы подотчетным лицам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с подотчетными лицами по оплате транспортных услуг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 xml:space="preserve">Авансы подотчетным </w:t>
            </w:r>
            <w:r>
              <w:lastRenderedPageBreak/>
              <w:t>лицам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lastRenderedPageBreak/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lastRenderedPageBreak/>
              <w:t>208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с подотчетными лицами по оплате коммунальных услуг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Авансы подотчетным лицам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Авансы подотчетным лицам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Авансы подотчетным лицам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с подотчетными лицами по оплате прочих работ, услуг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Авансы подотчетным лицам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с подотчетными лицами по оплате страхования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Авансы подотчетным лицам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с подотчетными лицами по оплате услуг, работ для целей капитальных вложений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Авансы подотчетным лицам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с подотчетными лицами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Авансы подотчетным лицам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с подотчетными лицами по поступлению нефинансовых активов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Авансы подотчетным лицам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с подотчетными лицами по приобретению основных средств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Авансы подотчетным лицам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lastRenderedPageBreak/>
              <w:t>208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с подотчетными лицами по приобретению нематериальных активов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Авансы подотчетным лицам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с подотчетными лицами по приобретению непроизведенных активов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Авансы подотчетным лицам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с подотчетными лицами по приобретению материальных запасов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Авансы подотчетным лицам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с подотчетными лицами по социальному обеспечению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Авансы подотчетным лицам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с подотчетными лицами по оплате пенсий, пособий и выплат по пенсионному, социальному и медицинскому страхованию населения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Авансы подотчетным лицам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с подотчетными лицами по оплате пособий по социальной помощи населению в денежной форме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Авансы подотчетным лицам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с подотчетными лицами по оплате пособий по социальной помощи населению в натуральной форме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Авансы подотчетным лицам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с подотчетными лицами по оплате пенсий, пособий, выплачиваемых работодателями, нанимателями бывшим работникам в денежной форме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Авансы подотчетным лицам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 xml:space="preserve">Расчеты с подотчетными лицами по оплате пособий по социальной помощи, выплачиваемых работодателями, нанимателями бывшим работникам в </w:t>
            </w:r>
            <w:r>
              <w:lastRenderedPageBreak/>
              <w:t>натуральной форме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lastRenderedPageBreak/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Авансы подотчетным лицам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lastRenderedPageBreak/>
              <w:t>208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с подотчетными лицами по социальным пособиям и компенсациям персоналу в денежной форме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Авансы подотчетным лицам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с подотчетными лицами по социальным компенсациям персоналу в натуральной форме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Авансы подотчетным лицам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с подотчетными лицами по прочим расходам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Авансы подотчетным лицам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с подотчетными лицами по оплате пошлин и сборов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Авансы подотчетным лицам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с подотчетными лицами по оплате штрафов за нарушение условий контрактов (договоров)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Авансы подотчетным лицам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с подотчетными лицами по оплате штрафных санкций по долговым обязательствам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Авансы подотчетным лицам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с подотчетными лицами по оплате других экономических санкций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Авансы подотчетным лицам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с подотчетными лицами по оплате иных выплат текущего характера физическим лицам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Авансы подотчетным лицам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с подотчетными лицами по оплате иных выплат текущего характера организациям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Авансы подотчетным лицам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lastRenderedPageBreak/>
              <w:t>208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с подотчетными лицами по оплате иных выплат капитального характера физическим лицам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Авансы подотчетным лицам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с подотчетными лицами по оплате иных выплат капитального характера организациям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Авансы подотчетным лицам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ущербу и иным доходам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компенсации затрат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доходам от компенсации затрат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штрафам, пеням, неустойкам, возмещениям ущерба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доходам от страховых возмещений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доходам от прочих сумм принудительного изъятия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ущербу нефинансовым активам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ущербу основным средствам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 xml:space="preserve">Расчеты по ущербу нематериальным </w:t>
            </w:r>
            <w:r>
              <w:lastRenderedPageBreak/>
              <w:t>активам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lastRenderedPageBreak/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lastRenderedPageBreak/>
              <w:t>209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ущербу непроизведенным активам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ущербу материальных запасов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иным доходам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недостачам денежных средств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недостачам иных финансовых активов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иным доходам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принятым обязательствам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оплате труда и начислениям на выплаты по оплате труда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заработной плате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Документы расчетов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прочим несоциальным выплатам персоналу в денежной форме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Документы расчетов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начислениям на выплаты по оплате труда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Документы расчетов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прочим несоциальным выплатам персоналу в натуральной форме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Документы расчетов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работам, услугам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услугам связи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транспортным услугам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lastRenderedPageBreak/>
              <w:t>302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коммунальным услугам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арендной плате за пользование имуществом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работам, услугам по содержанию имущества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прочим работам, услугам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страхованию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услугам, работам для целей капитальных вложений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поступлению нефинансовых активов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приобретению основных средств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приобретению нематериальных активов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приобретению непроизведенных активов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приобретению материальных запасов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безвозмездным перечислениям текущего характера организациям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 xml:space="preserve">Расчеты по безвозмездным </w:t>
            </w:r>
            <w:r>
              <w:lastRenderedPageBreak/>
              <w:t>перечислениям текущего характера государственным (муниципальным) бюджетным и автономным учреждениям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lastRenderedPageBreak/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lastRenderedPageBreak/>
              <w:t>302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безвозмездным перечислениям бюджетам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перечислениям другим бюджетам бюджетной системы Российской Федерации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перечислениям международным организациям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социальному обеспечению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пенсиям, пособиям и выплатам по пенсионному, социальному и медицинскому страхованию населения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пособиям по социальной помощи населению в денежной форме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пособиям по социальной помощи населению в натуральной форме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пенсиям, пособиям, выплачиваемым работодателями, нанимателями бывшим работникам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lastRenderedPageBreak/>
              <w:t>302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социальным пособиям и компенсациям персоналу в денежной форме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социальным компенсациям персоналу в натуральной форме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приобретению финансовых активов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приобретению ценных бумаг, кроме акций и иных финансовых инструментов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приобретению акций и иных финансовых инструментов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приобретению иных финансовых активов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безвозмездным перечислениям капитального характера организациям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безвозмездным перечислениям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lastRenderedPageBreak/>
              <w:t>302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прочим расходам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штрафам за нарушение условий контрактов (договоров)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другим экономическим санкциям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иным выплатам текущего характера физическим лицам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иным выплатам текущего характера организациям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 xml:space="preserve">Расчеты по иным выплатам капитального </w:t>
            </w:r>
            <w:r>
              <w:lastRenderedPageBreak/>
              <w:t>характера физическим лицам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lastRenderedPageBreak/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lastRenderedPageBreak/>
              <w:t>302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иным выплатам капитального характера организациям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платежам в бюджеты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Виды налогов и платежей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r>
              <w:t>Дополнительный КЭК</w:t>
            </w: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налогу на доходы физических лиц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Виды налогов и платежей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r>
              <w:t>Дополнительный КЭК</w:t>
            </w: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Виды налогов и платежей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налогу на прибыль организаций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Виды налогов и платежей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налогу на добавленную стоимость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Виды налогов и платежей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прочим платежам в бюджет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Виды налогов и платежей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r>
              <w:t>Дополнительный КЭК</w:t>
            </w: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Виды налогов и платежей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r>
              <w:t>Дополнительный КЭК</w:t>
            </w: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Виды налогов и платежей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r>
              <w:t>Дополнительный КЭК</w:t>
            </w: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страховым взносам на обязательное медицинское страхование в территориальный ФОМС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Виды налогов и платежей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r>
              <w:t>Дополнительный КЭК</w:t>
            </w: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lastRenderedPageBreak/>
              <w:t>303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дополнительным страховым взносам на пенсионное страхование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Виды налогов и платежей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r>
              <w:t>Дополнительный КЭК</w:t>
            </w: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Виды налогов и платежей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r>
              <w:t>Дополнительный КЭК</w:t>
            </w: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Виды налогов и платежей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r>
              <w:t>Дополнительный КЭК</w:t>
            </w: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налогу на имущество организаций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Виды налогов и платежей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земельному налогу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Виды налогов и платежей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Прочие расчеты с кредиторами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средствам, полученным во временное распоряжение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с депонентами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r>
              <w:t>Дополнительный КЭК</w:t>
            </w: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удержаниям из выплат по оплате труда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r>
              <w:t>Дополнительный КЭК</w:t>
            </w: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Внутриведомственные расчеты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Корреспонденты по внутренним расчетам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платежам из бюджета с финансовым органом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Разделы лицевых 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с прочими кредиторами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Виды затрат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 xml:space="preserve">Консолидируемые расчеты года, </w:t>
            </w:r>
            <w:r>
              <w:lastRenderedPageBreak/>
              <w:t>предшествующего отчетному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lastRenderedPageBreak/>
              <w:t xml:space="preserve">Корреспонденты </w:t>
            </w:r>
            <w:r>
              <w:lastRenderedPageBreak/>
              <w:t>по внутренним расчетам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lastRenderedPageBreak/>
              <w:t>304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Иные расчеты года, предшествующего отчетному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Консолидируемые расчеты иных прошлых лет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Корреспонденты по внутренним расчетам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Иные расчеты прошлых лет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Расчеты по выплате наличных денег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Финансовый результат экономического субъекта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Доходы текущего финансового года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Направления деятельности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Доходы финансового года, предшествующего отчетному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Направления деятельности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Доходы прошлых финансовых лет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Направления деятельности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Расходы текущего финансового года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Направления деятельности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Расходы финансового года, предшествующего отчетному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Направления деятельности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Расходы прошлых финансовых лет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Направления деятельности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Финансовый результат прошлых отчетных периодов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Доходы будущих периодов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Номенклатура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lastRenderedPageBreak/>
              <w:t>401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Расходы будущих периодов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Расходы будущих периодов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Резервы предстоящих расходов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Резервы и оценочные обязательства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Результат по кассовым операциям бюджета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Результат по кассовому исполнению бюджета по поступлениям в бюджет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Результат по кассовому исполнению бюджета по выбытиям из бюджета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Результат прошлых отчетных периодов по кассовому исполнению бюджета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Лимиты бюджетных обязательств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Лимиты бюджетных обязательств текущего года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Доведенные лимиты бюджетных обязательств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Лимиты бюджетных обязательств к распределению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Разделы лицевых 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Лимиты бюджетных обязательств получателей бюджетных средств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Разделы лицевых 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r>
              <w:t xml:space="preserve">Код </w:t>
            </w:r>
            <w:proofErr w:type="spellStart"/>
            <w:r>
              <w:t>УпрУчета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Переданные лимиты бюджетных обязательств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Полученные лимиты бюджетных обязательств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lastRenderedPageBreak/>
              <w:t>501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Лимиты бюджетных обязательств в пути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Утвержденные лимиты бюджетных обязательств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Лимиты бюджетных обязательств очередного года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Доведенные лимиты бюджетных обязательств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Лимиты бюджетных обязательств к распределению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Разделы лицевых 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Лимиты бюджетных обязательств получателей бюджетных средств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Разделы лицевых 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Переданные лимиты бюджетных обязательств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Полученные лимиты бюджетных обязательств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Лимиты бюджетных обязательств в пути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Утвержденные лимиты бюджетных обязательств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Доведенные лимиты бюджетных обязательств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Лимиты бюджетных обязательств к распределению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Разделы лицевых 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 xml:space="preserve">Лимиты бюджетных обязательств </w:t>
            </w:r>
            <w:r>
              <w:lastRenderedPageBreak/>
              <w:t>получателей бюджетных средств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lastRenderedPageBreak/>
              <w:t xml:space="preserve">Разделы лицевых </w:t>
            </w:r>
            <w:r>
              <w:lastRenderedPageBreak/>
              <w:t>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lastRenderedPageBreak/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lastRenderedPageBreak/>
              <w:t>501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Переданные лимиты бюджетных обязательств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Полученные лимиты бюджетных обязательств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Лимиты бюджетных обязательств в пути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Утвержденные лимиты бюджетных обязательств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Лимиты бюджетных обязательств второго года, следующего за очередным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Доведенные лимиты бюджетных обязательств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Лимиты бюджетных обязательств к распределению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Разделы лицевых 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Лимиты бюджетных обязательств получателей бюджетных средств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Разделы лицевых 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Переданные лимиты бюджетных обязательств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Полученные лимиты бюджетных обязательств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Лимиты бюджетных обязательств в пути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Утвержденные лимиты бюджетных обязательств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Лимиты бюджетных обязательств на иные очередные годы (за пределами планового периода)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lastRenderedPageBreak/>
              <w:t>501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Доведенные лимиты бюджетных обязательств (за пределами планового периода)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Лимиты бюджетных обязательств к распределению (за пределами планового периода)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Разделы лицевых 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Лимиты бюджетных обязательств получателей бюджетных средств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Разделы лицевых 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Переданные лимиты бюджетных обязательств (за пределами планового периода)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Полученные лимиты бюджетных обязательств (за пределами планового периода)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Лимиты бюджетных обязательств в пути (за пределами планового периода)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Утвержденные лимиты бюджетных обязательств (за пределами планового периода)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Обязательства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Обязательства текущего финансового года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Принятые обязательства на текущий финансовый год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Разделы лицевых 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Принятые обязательства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Принятые денежные обязательства на текущий финансовый год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Разделы лицевых 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Принятые обязательства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Принятые авансовые денежные обязательства на текущий финансовый год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 xml:space="preserve">Код </w:t>
            </w:r>
            <w:proofErr w:type="spellStart"/>
            <w:r>
              <w:t>УпрУчета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lastRenderedPageBreak/>
              <w:t>502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Авансовые денежные обязательства к исполнению на текущий финансовый год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 xml:space="preserve">Код </w:t>
            </w:r>
            <w:proofErr w:type="spellStart"/>
            <w:r>
              <w:t>УпрУчета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Исполненные денежные обязательства на текущий финансовый год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 xml:space="preserve">Код </w:t>
            </w:r>
            <w:proofErr w:type="spellStart"/>
            <w:r>
              <w:t>УпрУчета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Принимаемые обязательства на текущий финансовый год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Разделы лицевых 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Принятые обязательства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Отложенные обязательства текущего финансового года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Разделы лицевых 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Принятые обязательства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Обязательства первого года, следующего за текущим (очередного финансового года)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Принятые обязательства на первый год, следующий за текущим (на очередной финансовый год)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Разделы лицевых 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Принятые обязательства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Принятые денежные обязательства на первый год, следующий за текущим (на очередной финансовый год)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Разделы лицевых 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Принятые обязательства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Принятые авансовые денежные обязательства на первый год, следующий за текущим (на очередной финансовый год)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 xml:space="preserve">Код </w:t>
            </w:r>
            <w:proofErr w:type="spellStart"/>
            <w:r>
              <w:t>УпрУчета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Авансовые денежные обязательства к исполнению на первый год, следующий за текущим (на очередной финансовый год)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 xml:space="preserve">Код </w:t>
            </w:r>
            <w:proofErr w:type="spellStart"/>
            <w:r>
              <w:t>УпрУчета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Исполненные денежные обязательства на первый год, следующий за текущим (на очередной финансовый год)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 xml:space="preserve">Код </w:t>
            </w:r>
            <w:proofErr w:type="spellStart"/>
            <w:r>
              <w:t>УпрУчета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 xml:space="preserve">Принимаемые обязательства на первый год, следующий за текущим (на очередной </w:t>
            </w:r>
            <w:r>
              <w:lastRenderedPageBreak/>
              <w:t>финансовый год)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lastRenderedPageBreak/>
              <w:t>Разделы лицевых 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Принятые обязательства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lastRenderedPageBreak/>
              <w:t>502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Отложенные обязательства первого года, следующего за текущим (очередного финансового года)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Разделы лицевых 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Принятые обязательства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Обязательства второго года, следующего за текущим (первого года, следующего за очередным)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Принятые обязательства на второй год, следующий за текущим (на первый год, следующий за очередным)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Разделы лицевых 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Принятые обязательства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Принятые денежные обязательства на второй год, следующий за текущим (на первый год, следующий за очередным)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Разделы лицевых 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Принятые обязательства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Принятые авансовые денежные обязательства на второй год, следующий за текущим (на первый год, следующий за очередным)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 xml:space="preserve">Код </w:t>
            </w:r>
            <w:proofErr w:type="spellStart"/>
            <w:r>
              <w:t>УпрУчета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Авансовые денежные обязательства к исполнению на второй год, следующий за текущим (на первый год, следующий за очередным)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 xml:space="preserve">Код </w:t>
            </w:r>
            <w:proofErr w:type="spellStart"/>
            <w:r>
              <w:t>УпрУчета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Исполненные денежные обязательства на второй год, следующий за текущим (на первый год, следующий за очередным)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 xml:space="preserve">Код </w:t>
            </w:r>
            <w:proofErr w:type="spellStart"/>
            <w:r>
              <w:t>УпрУчета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Принимаемые обязательства на второй год, следующий за текущим (на первый год, следующий за очередным)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Разделы лицевых 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Принятые обязательства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 xml:space="preserve">Отложенные обязательства второго года, следующего за текущим (первого года, </w:t>
            </w:r>
            <w:r>
              <w:lastRenderedPageBreak/>
              <w:t>следующего за очередным)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lastRenderedPageBreak/>
              <w:t>Разделы лицевых 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Принятые обязательства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lastRenderedPageBreak/>
              <w:t>502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Обязательства второго года, следующего за очередным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Принятые обязательства на второй год, следующий за очередным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Разделы лицевых 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Принятые обязательства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Принятые денежные обязательства на второй год, следующий за очередным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Разделы лицевых 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Принятые обязательства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Принятые авансовые денежные обязательства на второй год, следующий за очередным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Авансовые денежные обязательства к исполнению на второй год, следующий за очередным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Исполненные денежные обязательства на второй год, следующий за очередным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Принимаемые обязательства на второй год, следующий за очередным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Разделы лицевых 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Принятые обязательства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Отложенные обязательства второго года, следующего за очередным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Разделы лицевых 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Принятые обязательства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Обязательства на иные очередные годы (за пределами планового периода)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Принятые обязательства на иные очередные годы (за пределами планового периода)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Разделы лицевых 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Принятые обязательства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Принятые денежные обязательства на иные очередные годы (за пределами планового периода)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Разделы лицевых 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Принятые обязательства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lastRenderedPageBreak/>
              <w:t>502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Принятые авансовые денежные обязательства на иные очередные годы (за пределами планового периода)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 xml:space="preserve">Код </w:t>
            </w:r>
            <w:proofErr w:type="spellStart"/>
            <w:r>
              <w:t>УпрУчета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Авансовые денежные обязательства к исполнению на иные очередные годы (за пределами планового периода)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 xml:space="preserve">Код </w:t>
            </w:r>
            <w:proofErr w:type="spellStart"/>
            <w:r>
              <w:t>УпрУчета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Исполненные денежные обязательства на иные очередные годы (за пределами планового периода)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 xml:space="preserve">Код </w:t>
            </w:r>
            <w:proofErr w:type="spellStart"/>
            <w:r>
              <w:t>УпрУчета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Принимаемые обязательства на иные очередные годы (за пределами планового периода)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Разделы лицевых 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Принятые обязательства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Отложенные обязательства на иные очередные годы (за пределами планового периода)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Разделы лицевых 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Принятые обязательства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Бюджетные ассигнования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Бюджетные ассигнования текущего финансового года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Доведенные бюджетные ассигнования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Бюджетные ассигнования к распределению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Разделы лицевых 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Разделы лицевых 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r>
              <w:t xml:space="preserve">Код </w:t>
            </w:r>
            <w:proofErr w:type="spellStart"/>
            <w:r>
              <w:t>УпрУчета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Переданные бюджетные ассигнования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Полученные бюджетные ассигнования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Бюджетные ассигнования в пути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lastRenderedPageBreak/>
              <w:t>503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Утвержденные бюджетные ассигнования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Бюджетные ассигнования первого года, следующего за текущим (очередного финансового года)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Доведенные бюджетные ассигнования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Бюджетные ассигнования к распределению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Разделы лицевых 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Разделы лицевых 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Переданные бюджетные ассигнования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Полученные бюджетные ассигнования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Бюджетные ассигнования в пути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Утвержденные бюджетные ассигнования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Бюджетные ассигнования второго года, следующего за текущим (первого года, следующего за очередным)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Доведенные бюджетные ассигнования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Бюджетные ассигнования к распределению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Разделы лицевых 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Разделы лицевых 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Переданные бюджетные ассигнования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Полученные бюджетные ассигнования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lastRenderedPageBreak/>
              <w:t>503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Бюджетные ассигнования в пути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Утвержденные бюджетные ассигнования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Бюджетные ассигнования второго года, следующего за очередным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Доведенные бюджетные ассигнования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Доведенные бюджетные ассигнования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Бюджетные ассигнования к распределению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Разделы лицевых 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Бюджетные ассигнования к распределению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Разделы лицевых 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Разделы лицевых 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Переданные бюджетные ассигнования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Переданные бюджетные ассигнования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Полученные бюджетные ассигнования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Полученные бюджетные ассигнования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Бюджетные ассигнования в пути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Бюджетные ассигнования в пути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Утвержденные бюджетные ассигнования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Утвержденные бюджетные ассигнования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 xml:space="preserve">Бюджетные ассигнования на иные очередные годы (за пределами планового </w:t>
            </w:r>
            <w:r>
              <w:lastRenderedPageBreak/>
              <w:t>периода)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lastRenderedPageBreak/>
              <w:t>503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Разделы лицевых 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Сметные (плановые, прогнозные) назначения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Сметные (плановые, прогнозные) назначения текущего финансового года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Депутаты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r>
              <w:t xml:space="preserve">Код </w:t>
            </w:r>
            <w:proofErr w:type="spellStart"/>
            <w:r>
              <w:t>УпрУчета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Сметные (плановые, прогнозные) назначения по доходам (поступлениям)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Депутаты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r>
              <w:t xml:space="preserve">Код </w:t>
            </w:r>
            <w:proofErr w:type="spellStart"/>
            <w:r>
              <w:t>УпрУчета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Сметные (плановые) назначения по расходам (выплатам)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Депутаты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r>
              <w:t xml:space="preserve">Код </w:t>
            </w:r>
            <w:proofErr w:type="spellStart"/>
            <w:r>
              <w:t>УпрУчета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Сметные (плановые, прогнозные) назначения очередного финансового года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Депутаты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Сметные (плановые, прогнозные) назначения по доходам (поступлениям)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Депутаты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r>
              <w:t xml:space="preserve">Код </w:t>
            </w:r>
            <w:proofErr w:type="spellStart"/>
            <w:r>
              <w:t>УпрУчета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Сметные (плановые) назначения по расходам (выплатам)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Депутаты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r>
              <w:t xml:space="preserve">Код </w:t>
            </w:r>
            <w:proofErr w:type="spellStart"/>
            <w:r>
              <w:t>УпрУчета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Сметные (плановые, прогнозные) назначения на второй год, следующий за текущим (первый год, следующий за очередным)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Сметные (плановые, прогнозные) назначения по доходам (поступлениям)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 xml:space="preserve">Код </w:t>
            </w:r>
            <w:proofErr w:type="spellStart"/>
            <w:r>
              <w:t>УпрУчета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Сметные (плановые) назначения по расходам (выплатам)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 xml:space="preserve">Код </w:t>
            </w:r>
            <w:proofErr w:type="spellStart"/>
            <w:r>
              <w:t>УпрУчета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 xml:space="preserve">Сметные (плановые, прогнозные) </w:t>
            </w:r>
            <w:r>
              <w:lastRenderedPageBreak/>
              <w:t>назначения на второй год, следующий за очередным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lastRenderedPageBreak/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lastRenderedPageBreak/>
              <w:t>504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Сметные (плановые, прогнозные) назначения по доходам (поступлениям)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 xml:space="preserve">Код </w:t>
            </w:r>
            <w:proofErr w:type="spellStart"/>
            <w:r>
              <w:t>УпрУчета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Сметные (плановые) назначения по расходам (выплатам)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 xml:space="preserve">Код </w:t>
            </w:r>
            <w:proofErr w:type="spellStart"/>
            <w:r>
              <w:t>УпрУчета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Сметные (плановые, прогнозные) назначения на иные очередные годы (за пределами планового периода)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Сметные (плановые, прогнозные) назначения по доходам (поступлениям)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 xml:space="preserve">Код </w:t>
            </w:r>
            <w:proofErr w:type="spellStart"/>
            <w:r>
              <w:t>УпрУчета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Сметные (плановые) назначения по расходам (выплатам)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 xml:space="preserve">Код </w:t>
            </w:r>
            <w:proofErr w:type="spellStart"/>
            <w:r>
              <w:t>УпрУчета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Право на принятие обязательств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Право на принятие обязательств на текущий финансовый год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Разделы лицевых 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Право на принятие обязательств на очередной финансовый год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Разделы лицевых 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Право на принятие обязательств на второй год, следующий за текущим (первый, следующий за очередным)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Разделы лицевых 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Право на принятие обязательств на второй год, следующий за очередным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Разделы лицевых 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Право на принятие обязательств на иные очередные годы (за пределами планового периода)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Разделы лицевых 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 xml:space="preserve">Утвержденный объем финансового </w:t>
            </w:r>
            <w:r>
              <w:lastRenderedPageBreak/>
              <w:t>обеспечения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lastRenderedPageBreak/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lastRenderedPageBreak/>
              <w:t>507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Утвержденный объем финансового обеспечения на текущий финансовый год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Разделы лицевых 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Утвержденный объем финансового обеспечения на очередной финансовый год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Разделы лицевых 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Утвержденный объем финансового обеспечения на второй год, следующий за текущим (на первый, следующий за очередным)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Разделы лицевых 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Утвержденный объем финансового обеспечения на второй год, следующий за очередным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Разделы лицевых 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Утвержденный объем финансового обеспечения на иные очередные годы (за пределами планового периода)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Разделы лицевых 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Получено финансового обеспечения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Получено финансового обеспечения текущего финансового года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Депутаты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r>
              <w:t xml:space="preserve">Код </w:t>
            </w:r>
            <w:proofErr w:type="spellStart"/>
            <w:r>
              <w:t>УпрУчета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Получено финансового обеспечения на очередной финансовый год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Депутаты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r>
              <w:t xml:space="preserve">Код </w:t>
            </w:r>
            <w:proofErr w:type="spellStart"/>
            <w:r>
              <w:t>УпрУчета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Получено финансового обеспечения на второй год, следующий за текущим (первый год, следующий за очередным)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 xml:space="preserve">Код </w:t>
            </w:r>
            <w:proofErr w:type="spellStart"/>
            <w:r>
              <w:t>УпрУчета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Получено финансового обеспечения на второй год, следующий за очередным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 xml:space="preserve">Код </w:t>
            </w:r>
            <w:proofErr w:type="spellStart"/>
            <w:r>
              <w:t>УпрУчета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 xml:space="preserve">Получено финансового обеспечения на </w:t>
            </w:r>
            <w:r>
              <w:lastRenderedPageBreak/>
              <w:t>иные годы (за пределами планового периода)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lastRenderedPageBreak/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 xml:space="preserve">Код </w:t>
            </w:r>
            <w:proofErr w:type="spellStart"/>
            <w:r>
              <w:t>УпрУчета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3153" w:type="dxa"/>
            <w:gridSpan w:val="6"/>
          </w:tcPr>
          <w:p w:rsidR="009C6694" w:rsidRDefault="009C6694" w:rsidP="0095556C">
            <w:pPr>
              <w:pStyle w:val="ConsPlusNormal"/>
              <w:jc w:val="center"/>
              <w:outlineLvl w:val="1"/>
            </w:pPr>
            <w:proofErr w:type="spellStart"/>
            <w:r>
              <w:lastRenderedPageBreak/>
              <w:t>Забалансовые</w:t>
            </w:r>
            <w:proofErr w:type="spellEnd"/>
            <w:r>
              <w:t xml:space="preserve"> счета</w:t>
            </w: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Имущество, полученное в пользование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Основные средства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r>
              <w:t>ЦМО</w:t>
            </w: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Недвижимое имущество в пользовании по договорам безвозмездного пользования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Основные средства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r>
              <w:t>ЦМО</w:t>
            </w: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Недвижимое имущество в пользовании по договорам аренды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Основные средства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r>
              <w:t>ЦМО</w:t>
            </w: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Особо ценное движимое имущество в пользовании по договорам безвозмездного пользования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Основные средства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r>
              <w:t>ЦМО</w:t>
            </w: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Особо ценное движимое имущество в пользовании по договорам аренды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Основные средства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r>
              <w:t>ЦМО</w:t>
            </w: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Иное движимое имущество в пользовании по договорам безвозмездного пользования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Основные средства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r>
              <w:t>ЦМО</w:t>
            </w: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Иное движимое имущество в пользовании по договорам аренды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Основные средства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r>
              <w:t>ЦМО</w:t>
            </w: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Материальные ценности на хранении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ОС на хранении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Основные средства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r>
              <w:t>ЦМО</w:t>
            </w: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МЗ на хранении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Номенклатура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r>
              <w:t>ЦМО</w:t>
            </w: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ОС, не признанные активом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Основные средства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ЦМО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МЗ, не признанные активом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Номенклатура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ЦМО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Бланки строгой отчетности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Номенклатура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ЦМО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r>
              <w:t>БСО</w:t>
            </w: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 xml:space="preserve">Бланки строгой отчетности (в </w:t>
            </w:r>
            <w:proofErr w:type="spellStart"/>
            <w:r>
              <w:t>усл</w:t>
            </w:r>
            <w:proofErr w:type="spellEnd"/>
            <w:r>
              <w:t>. ед.)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БСО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ЦМО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Поступления денежных средств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Поступление денежных средств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Разделы лицевых 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r>
              <w:t xml:space="preserve">Код </w:t>
            </w:r>
            <w:proofErr w:type="spellStart"/>
            <w:r>
              <w:t>УпрУчета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Поступление денежных средств в пути на счета учреждения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Разделы лицевых 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r>
              <w:t>Депутаты</w:t>
            </w: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Поступление денежных средств на специальные счета в кредитной организации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Депутаты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r>
              <w:t xml:space="preserve">Код </w:t>
            </w:r>
            <w:proofErr w:type="spellStart"/>
            <w:r>
              <w:t>УпрУчета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Поступление денежных средств на счета учреждения в иностранной валюте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Разделы лицевых 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r>
              <w:t>Депутаты</w:t>
            </w: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Поступления расчетов с финансовым органом по наличным денежным средствам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Депутаты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r>
              <w:t xml:space="preserve">Код </w:t>
            </w:r>
            <w:proofErr w:type="spellStart"/>
            <w:r>
              <w:t>УпрУчета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Поступления денежных средств в кассу учреждения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Депутаты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r>
              <w:t xml:space="preserve">Код </w:t>
            </w:r>
            <w:proofErr w:type="spellStart"/>
            <w:r>
              <w:t>УпрУчета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Выбытия денежных средств со счетов учреждения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Выбытия денежных средств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Разделы лицевых 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r>
              <w:t xml:space="preserve">Код </w:t>
            </w:r>
            <w:proofErr w:type="spellStart"/>
            <w:r>
              <w:t>УпрУчета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Выбытие денежных средств в пути на счета учреждения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Разделы лицевых 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r>
              <w:t>Депутаты</w:t>
            </w: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Выбытие денежных средств со специальных счетов в кредитной организации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Депутаты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 xml:space="preserve">Код </w:t>
            </w:r>
            <w:proofErr w:type="spellStart"/>
            <w:r>
              <w:t>УпрУчета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Выбытия денежных средств со счетов учреждения в иностранной валюте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Разделы лицевых счетов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r>
              <w:t>Депутаты</w:t>
            </w: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Выбытия расчетов с финансовым органом по наличным денежным средствам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Депутаты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  <w:r>
              <w:t xml:space="preserve">Код </w:t>
            </w:r>
            <w:proofErr w:type="spellStart"/>
            <w:r>
              <w:t>УпрУчета</w:t>
            </w:r>
            <w:proofErr w:type="spellEnd"/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Выбытия денежных средств из кассы учреждения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proofErr w:type="spellStart"/>
            <w:r>
              <w:t>ДопКл</w:t>
            </w:r>
            <w:proofErr w:type="spellEnd"/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 xml:space="preserve">Код </w:t>
            </w:r>
            <w:proofErr w:type="spellStart"/>
            <w:r>
              <w:t>УпрУчета</w:t>
            </w:r>
            <w:proofErr w:type="spellEnd"/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Задолженность, невостребованная кредиторами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Контрагенты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Договоры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</w:pP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Основные средства в эксплуатации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Основные средства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ЦМО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Основные средства в эксплуатации - особо ценное движимое имущество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Основные средства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ЦМО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Нежилые помещения (здания и сооружения) - особо ценное движимое имущество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Основные средства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ЦМО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Машины и оборудование - особо ценное движимое имущество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Основные средства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ЦМО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Транспортные средства - особо ценное движимое имущество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Основные средства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ЦМО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Инвентарь производственный и хозяйственный - особо ценное движимое имущество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Основные средства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ЦМО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Биологические ресурсы - особо ценное движимое имущество учреждения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Основные средства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ЦМО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Прочие основные средства - особо ценное движимое имущество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Основные средства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ЦМО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 xml:space="preserve">Основные средства в эксплуатации - иное </w:t>
            </w:r>
            <w:r>
              <w:lastRenderedPageBreak/>
              <w:t>движимое имущество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lastRenderedPageBreak/>
              <w:t xml:space="preserve">Основные </w:t>
            </w:r>
            <w:r>
              <w:lastRenderedPageBreak/>
              <w:t>средства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lastRenderedPageBreak/>
              <w:t>ЦМО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Нежилые помещения (здания и сооружения) - иное движимое имущество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Основные средства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ЦМО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Инвестиционная недвижимость - иное движимое имущество учреждения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Основные средства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ЦМО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Машины и оборудование - иное движимое имущество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Основные средства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ЦМО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Транспортные средства - иное движимое имущество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Основные средства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ЦМО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Инвентарь производственный и хозяйственный - иное движимое имущество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Основные средства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ЦМО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Биологические ресурсы - иное движимое имущество учреждения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Основные средства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ЦМО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  <w:tr w:rsidR="009C6694" w:rsidTr="0095556C">
        <w:tc>
          <w:tcPr>
            <w:tcW w:w="1644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57" w:type="dxa"/>
          </w:tcPr>
          <w:p w:rsidR="009C6694" w:rsidRDefault="009C6694" w:rsidP="0095556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253" w:type="dxa"/>
          </w:tcPr>
          <w:p w:rsidR="009C6694" w:rsidRDefault="009C6694" w:rsidP="0095556C">
            <w:pPr>
              <w:pStyle w:val="ConsPlusNormal"/>
            </w:pPr>
            <w:r>
              <w:t>Прочие основные средства - иное движимое имущество</w:t>
            </w:r>
          </w:p>
        </w:tc>
        <w:tc>
          <w:tcPr>
            <w:tcW w:w="1928" w:type="dxa"/>
          </w:tcPr>
          <w:p w:rsidR="009C6694" w:rsidRDefault="009C6694" w:rsidP="0095556C">
            <w:pPr>
              <w:pStyle w:val="ConsPlusNormal"/>
            </w:pPr>
            <w:r>
              <w:t>Основные средства</w:t>
            </w:r>
          </w:p>
        </w:tc>
        <w:tc>
          <w:tcPr>
            <w:tcW w:w="1587" w:type="dxa"/>
          </w:tcPr>
          <w:p w:rsidR="009C6694" w:rsidRDefault="009C6694" w:rsidP="0095556C">
            <w:pPr>
              <w:pStyle w:val="ConsPlusNormal"/>
            </w:pPr>
            <w:r>
              <w:t>ЦМО</w:t>
            </w:r>
          </w:p>
        </w:tc>
        <w:tc>
          <w:tcPr>
            <w:tcW w:w="1984" w:type="dxa"/>
          </w:tcPr>
          <w:p w:rsidR="009C6694" w:rsidRDefault="009C6694" w:rsidP="0095556C">
            <w:pPr>
              <w:pStyle w:val="ConsPlusNormal"/>
            </w:pPr>
          </w:p>
        </w:tc>
      </w:tr>
    </w:tbl>
    <w:p w:rsidR="009C6694" w:rsidRDefault="009C6694" w:rsidP="009C6694">
      <w:pPr>
        <w:sectPr w:rsidR="009C6694" w:rsidSect="0095556C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9C6694" w:rsidRDefault="009C6694" w:rsidP="009C6694">
      <w:pPr>
        <w:pStyle w:val="ConsPlusNormal"/>
        <w:jc w:val="both"/>
      </w:pPr>
    </w:p>
    <w:p w:rsidR="009C6694" w:rsidRDefault="009C6694" w:rsidP="009C6694">
      <w:pPr>
        <w:pStyle w:val="ConsPlusNormal"/>
        <w:ind w:firstLine="540"/>
        <w:jc w:val="both"/>
      </w:pPr>
      <w:r>
        <w:t>--------------------------------</w:t>
      </w:r>
    </w:p>
    <w:p w:rsidR="009C6694" w:rsidRDefault="009C6694" w:rsidP="009C6694">
      <w:pPr>
        <w:pStyle w:val="ConsPlusNormal"/>
        <w:spacing w:before="220"/>
        <w:ind w:firstLine="540"/>
        <w:jc w:val="both"/>
      </w:pPr>
      <w:r>
        <w:t>&lt;*&gt; Если иное не установлено настоящими Едиными правилами:</w:t>
      </w:r>
    </w:p>
    <w:p w:rsidR="009C6694" w:rsidRDefault="009C6694" w:rsidP="009C6694">
      <w:pPr>
        <w:pStyle w:val="ConsPlusNormal"/>
        <w:spacing w:before="220"/>
        <w:ind w:firstLine="540"/>
        <w:jc w:val="both"/>
      </w:pPr>
      <w:r>
        <w:t>Основные средства - дополнительный аналитический признак бюджетного (бухгалтерского) учета, при котором учет осуществляется в разрезе инвентарных объектов основных средств.</w:t>
      </w:r>
    </w:p>
    <w:p w:rsidR="009C6694" w:rsidRDefault="009C6694" w:rsidP="009C6694">
      <w:pPr>
        <w:pStyle w:val="ConsPlusNormal"/>
        <w:spacing w:before="220"/>
        <w:ind w:firstLine="540"/>
        <w:jc w:val="both"/>
      </w:pPr>
      <w:r>
        <w:t>Объекты нематериальных активов - дополнительный аналитический признак бюджетного (бухгалтерского) учета, при котором учет осуществляется в разрезе инвентарных объектов нематериальных активов.</w:t>
      </w:r>
    </w:p>
    <w:p w:rsidR="009C6694" w:rsidRDefault="009C6694" w:rsidP="009C6694">
      <w:pPr>
        <w:pStyle w:val="ConsPlusNormal"/>
        <w:spacing w:before="220"/>
        <w:ind w:firstLine="540"/>
        <w:jc w:val="both"/>
      </w:pPr>
      <w:r>
        <w:t>Объекты финансовых вложений - дополнительный аналитический признак бюджетного (бухгалтерского) учета, при котором учет осуществляется в разрезе объектов финансовых вложений.</w:t>
      </w:r>
    </w:p>
    <w:p w:rsidR="009C6694" w:rsidRDefault="009C6694" w:rsidP="009C6694">
      <w:pPr>
        <w:pStyle w:val="ConsPlusNormal"/>
        <w:spacing w:before="220"/>
        <w:ind w:firstLine="540"/>
        <w:jc w:val="both"/>
      </w:pPr>
      <w:r>
        <w:t>ЦМО - дополнительный аналитический признак бюджетного (бухгалтерского) учета, при котором учет осуществляется в разрезе центров материальной ответственности - совокупность места хранения и материально ответственного лица.</w:t>
      </w:r>
    </w:p>
    <w:p w:rsidR="009C6694" w:rsidRDefault="009C6694" w:rsidP="009C6694">
      <w:pPr>
        <w:pStyle w:val="ConsPlusNormal"/>
        <w:spacing w:before="220"/>
        <w:ind w:firstLine="540"/>
        <w:jc w:val="both"/>
      </w:pPr>
      <w:r>
        <w:t>Номенклатура - дополнительный аналитический признак бюджетного (бухгалтерского) учета, при котором учет осуществляется в разрезе наименований товарно-материальных ценностей и оказываемых услуг.</w:t>
      </w:r>
    </w:p>
    <w:p w:rsidR="009C6694" w:rsidRDefault="009C6694" w:rsidP="009C6694">
      <w:pPr>
        <w:pStyle w:val="ConsPlusNormal"/>
        <w:spacing w:before="220"/>
        <w:ind w:firstLine="540"/>
        <w:jc w:val="both"/>
      </w:pPr>
      <w:r>
        <w:t>Партии - дополнительный аналитический признак бюджетного (бухгалтерского) учета, при котором учет осуществляется в разрезе партий товара.</w:t>
      </w:r>
    </w:p>
    <w:p w:rsidR="009C6694" w:rsidRDefault="009C6694" w:rsidP="009C6694">
      <w:pPr>
        <w:pStyle w:val="ConsPlusNormal"/>
        <w:spacing w:before="220"/>
        <w:ind w:firstLine="540"/>
        <w:jc w:val="both"/>
      </w:pPr>
      <w:proofErr w:type="spellStart"/>
      <w:r>
        <w:t>ДопКл</w:t>
      </w:r>
      <w:proofErr w:type="spellEnd"/>
      <w:r>
        <w:t xml:space="preserve"> - дополнительный аналитический признак бюджетного (бухгалтерского) учета, при котором учет осуществляется в разрезе дополнительных кодов классификации по отдельным доходам и расходам.</w:t>
      </w:r>
    </w:p>
    <w:p w:rsidR="009C6694" w:rsidRDefault="009C6694" w:rsidP="009C6694">
      <w:pPr>
        <w:pStyle w:val="ConsPlusNormal"/>
        <w:spacing w:before="220"/>
        <w:ind w:firstLine="540"/>
        <w:jc w:val="both"/>
      </w:pPr>
      <w:r>
        <w:t>БСО - дополнительный аналитический признак бюджетного (бухгалтерского) учета, при котором учет осуществляется в разрезе бланков строгой отчетности.</w:t>
      </w:r>
    </w:p>
    <w:p w:rsidR="009C6694" w:rsidRDefault="009C6694" w:rsidP="009C6694">
      <w:pPr>
        <w:pStyle w:val="ConsPlusNormal"/>
        <w:spacing w:before="220"/>
        <w:ind w:firstLine="540"/>
        <w:jc w:val="both"/>
      </w:pPr>
      <w:r>
        <w:t>Виды строительства - дополнительный аналитический признак бюджетного (бухгалтерского) учета, при котором учет осуществляется в разрезе видов строительства.</w:t>
      </w:r>
    </w:p>
    <w:p w:rsidR="009C6694" w:rsidRDefault="009C6694" w:rsidP="009C6694">
      <w:pPr>
        <w:pStyle w:val="ConsPlusNormal"/>
        <w:spacing w:before="220"/>
        <w:ind w:firstLine="540"/>
        <w:jc w:val="both"/>
      </w:pPr>
      <w:r>
        <w:t>Способы строительства - дополнительный аналитический признак бюджетного (бухгалтерского) учета, при котором учет осуществляется в разрезе способов строительства.</w:t>
      </w:r>
    </w:p>
    <w:p w:rsidR="009C6694" w:rsidRDefault="009C6694" w:rsidP="009C6694">
      <w:pPr>
        <w:pStyle w:val="ConsPlusNormal"/>
        <w:spacing w:before="220"/>
        <w:ind w:firstLine="540"/>
        <w:jc w:val="both"/>
      </w:pPr>
      <w:r>
        <w:t>Направление деятельности - дополнительный аналитический признак бюджетного (бухгалтерского) учета, при котором учет осуществляется в разрезе учета финансовых результатов по каждому государственному (муниципальному) контракту, проекту, объекту учета затрат и т.д.</w:t>
      </w:r>
    </w:p>
    <w:p w:rsidR="009C6694" w:rsidRDefault="009C6694" w:rsidP="009C6694">
      <w:pPr>
        <w:pStyle w:val="ConsPlusNormal"/>
        <w:spacing w:before="220"/>
        <w:ind w:firstLine="540"/>
        <w:jc w:val="both"/>
      </w:pPr>
      <w:r>
        <w:lastRenderedPageBreak/>
        <w:t>Виды затрат - дополнительный аналитический признак бюджетного (бухгалтерского) учета, при котором учет осуществляется в разрезе видов затрат.</w:t>
      </w:r>
    </w:p>
    <w:p w:rsidR="009C6694" w:rsidRDefault="009C6694" w:rsidP="009C6694">
      <w:pPr>
        <w:pStyle w:val="ConsPlusNormal"/>
        <w:spacing w:before="220"/>
        <w:ind w:firstLine="540"/>
        <w:jc w:val="both"/>
      </w:pPr>
      <w:r>
        <w:t>Разделы лицевых счетов - дополнительный аналитический признак бюджетного (бухгалтерского) учета, при котором учет осуществляется в разрезе разделов лицевых счетов (видов финансового обеспечения).</w:t>
      </w:r>
    </w:p>
    <w:p w:rsidR="009C6694" w:rsidRDefault="009C6694" w:rsidP="009C6694">
      <w:pPr>
        <w:pStyle w:val="ConsPlusNormal"/>
        <w:spacing w:before="220"/>
        <w:ind w:firstLine="540"/>
        <w:jc w:val="both"/>
      </w:pPr>
      <w:r>
        <w:t>Виды денежных документов - дополнительный аналитический признак бюджетного (бухгалтерского) учета, при котором учет осуществляется в разрезе видов денежных документов: оплаченные талоны на бензин, почтовые марки, проездные билеты и другие виды.</w:t>
      </w:r>
    </w:p>
    <w:p w:rsidR="009C6694" w:rsidRDefault="009C6694" w:rsidP="009C6694">
      <w:pPr>
        <w:pStyle w:val="ConsPlusNormal"/>
        <w:spacing w:before="220"/>
        <w:ind w:firstLine="540"/>
        <w:jc w:val="both"/>
      </w:pPr>
      <w:r>
        <w:t>Контрагенты - дополнительный аналитический признак бюджетного (бухгалтерского) учета, при котором учет осуществляется в разрезе лиц, учреждений, организаций, связанных обязательствами по договору в гражданско-правовых отношениях.</w:t>
      </w:r>
    </w:p>
    <w:p w:rsidR="009C6694" w:rsidRDefault="009C6694" w:rsidP="009C6694">
      <w:pPr>
        <w:pStyle w:val="ConsPlusNormal"/>
        <w:spacing w:before="220"/>
        <w:ind w:firstLine="540"/>
        <w:jc w:val="both"/>
      </w:pPr>
      <w:r>
        <w:t>Договоры - дополнительный аналитический признак бюджетного (бухгалтерского) учета, при котором учет осуществляется в разрезе договоров с контрагентами, то есть в разрезе фактов возникновения гражданско-правовых отношений.</w:t>
      </w:r>
    </w:p>
    <w:p w:rsidR="009C6694" w:rsidRDefault="009C6694" w:rsidP="009C6694">
      <w:pPr>
        <w:pStyle w:val="ConsPlusNormal"/>
        <w:spacing w:before="220"/>
        <w:ind w:firstLine="540"/>
        <w:jc w:val="both"/>
      </w:pPr>
      <w:r>
        <w:t>Авансы подотчетным лицам - дополнительный аналитический признак бюджетного (бухгалтерского) учета, при котором учет осуществляется в разрезе выданных авансов подотчетному лицу, авансовых отчетов подотчетного лица.</w:t>
      </w:r>
    </w:p>
    <w:p w:rsidR="009C6694" w:rsidRDefault="009C6694" w:rsidP="009C6694">
      <w:pPr>
        <w:pStyle w:val="ConsPlusNormal"/>
        <w:spacing w:before="220"/>
        <w:ind w:firstLine="540"/>
        <w:jc w:val="both"/>
      </w:pPr>
      <w:r>
        <w:t xml:space="preserve">Счета-фактуры полученные - дополнительный аналитический признак бюджетного (бухгалтерского) учета, при котором учет осуществляется в разрезе полученных от поставщиков (подрядчиков) счетов-фактур по приобретенным материальным ценностям, работам, услугам в соответствии с требованиями Налогового </w:t>
      </w:r>
      <w:hyperlink r:id="rId5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9C6694" w:rsidRDefault="009C6694" w:rsidP="009C6694">
      <w:pPr>
        <w:pStyle w:val="ConsPlusNormal"/>
        <w:spacing w:before="220"/>
        <w:ind w:firstLine="540"/>
        <w:jc w:val="both"/>
      </w:pPr>
      <w:r>
        <w:t>Виды налогов и платежей - дополнительный аналитический признак бюджетного (бухгалтерского) учета, при котором учет осуществляется в разрезе каждого вида налога и платежа.</w:t>
      </w:r>
    </w:p>
    <w:p w:rsidR="009C6694" w:rsidRDefault="009C6694" w:rsidP="009C6694">
      <w:pPr>
        <w:pStyle w:val="ConsPlusNormal"/>
        <w:spacing w:before="220"/>
        <w:ind w:firstLine="540"/>
        <w:jc w:val="both"/>
      </w:pPr>
      <w:r>
        <w:t>Дополнительный КЭК - дополнительный аналитический признак бюджетного (бухгалтерского) учета, при котором учет осуществляется по дополнительным кодам экономической классификации (по отдельным расходам).</w:t>
      </w:r>
    </w:p>
    <w:p w:rsidR="009C6694" w:rsidRDefault="009C6694" w:rsidP="009C6694">
      <w:pPr>
        <w:pStyle w:val="ConsPlusNormal"/>
        <w:spacing w:before="220"/>
        <w:ind w:firstLine="540"/>
        <w:jc w:val="both"/>
      </w:pPr>
      <w:r>
        <w:t>Корреспонденты по внутренним расчетам - дополнительный аналитический признак бюджетного (бухгалтерского) учета, при котором учет осуществляется в разрезе корреспондентов по внутриведомственным расчетам.</w:t>
      </w:r>
    </w:p>
    <w:p w:rsidR="009C6694" w:rsidRDefault="009C6694" w:rsidP="009C6694">
      <w:pPr>
        <w:pStyle w:val="ConsPlusNormal"/>
        <w:spacing w:before="220"/>
        <w:ind w:firstLine="540"/>
        <w:jc w:val="both"/>
      </w:pPr>
      <w:r>
        <w:t>Расходы будущих периодов - дополнительный аналитический признак бюджетного (бухгалтерского) учета, при котором учет осуществляется в разрезе наименований расходов будущих периодов.</w:t>
      </w:r>
    </w:p>
    <w:p w:rsidR="009C6694" w:rsidRDefault="009C6694" w:rsidP="009C6694">
      <w:pPr>
        <w:pStyle w:val="ConsPlusNormal"/>
        <w:spacing w:before="220"/>
        <w:ind w:firstLine="540"/>
        <w:jc w:val="both"/>
      </w:pPr>
      <w:r>
        <w:t>Резервы и оценочные обязательства - дополнительный аналитический признак бюджетного (бухгалтерского) учета, при котором учет осуществляется в разрезе наименований резервов и оценочных обязательств.</w:t>
      </w:r>
    </w:p>
    <w:p w:rsidR="009C6694" w:rsidRDefault="009C6694" w:rsidP="009C6694">
      <w:pPr>
        <w:pStyle w:val="ConsPlusNormal"/>
        <w:spacing w:before="220"/>
        <w:ind w:firstLine="540"/>
        <w:jc w:val="both"/>
      </w:pPr>
      <w:r>
        <w:lastRenderedPageBreak/>
        <w:t>Принятые обязательства - дополнительный аналитический признак бюджетного (бухгалтерского) учета, при котором учет осуществляется в разрезе принятых обязательств.</w:t>
      </w:r>
    </w:p>
    <w:p w:rsidR="009C6694" w:rsidRDefault="009C6694" w:rsidP="009C6694">
      <w:pPr>
        <w:pStyle w:val="ConsPlusNormal"/>
        <w:spacing w:before="220"/>
        <w:ind w:firstLine="540"/>
        <w:jc w:val="both"/>
      </w:pPr>
      <w:r>
        <w:t>Извещения - дополнительный аналитический признак бюджетного (бухгалтерского) учета, при котором учет осуществляется в разрезе выданных (полученных) извещений, используемых при оформлении расчетов, возникающих по операциям приемки-передачи имущества, активов и обязательств между субъектами учета.".</w:t>
      </w:r>
    </w:p>
    <w:p w:rsidR="009C6694" w:rsidRDefault="009C6694" w:rsidP="009C6694">
      <w:pPr>
        <w:pStyle w:val="ConsPlusNormal"/>
        <w:jc w:val="both"/>
      </w:pPr>
    </w:p>
    <w:p w:rsidR="009C6694" w:rsidRDefault="009C6694" w:rsidP="009C6694">
      <w:pPr>
        <w:pStyle w:val="ConsPlusNormal"/>
        <w:jc w:val="both"/>
      </w:pPr>
    </w:p>
    <w:p w:rsidR="009C6694" w:rsidRDefault="009C6694" w:rsidP="009C66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6694" w:rsidRDefault="009C6694" w:rsidP="009C6694"/>
    <w:p w:rsidR="009C6694" w:rsidRDefault="009C6694"/>
    <w:p w:rsidR="009C6694" w:rsidRDefault="009C6694"/>
    <w:p w:rsidR="009C6694" w:rsidRDefault="009C6694"/>
    <w:p w:rsidR="009C6694" w:rsidRDefault="009C6694"/>
    <w:p w:rsidR="009C6694" w:rsidRDefault="009C6694"/>
    <w:p w:rsidR="009C6694" w:rsidRDefault="009C6694"/>
    <w:p w:rsidR="009C6694" w:rsidRDefault="009C6694"/>
    <w:p w:rsidR="009C6694" w:rsidRDefault="009C6694"/>
    <w:p w:rsidR="009C6694" w:rsidRDefault="009C6694"/>
    <w:p w:rsidR="009C6694" w:rsidRDefault="009C6694"/>
    <w:sectPr w:rsidR="009C6694" w:rsidSect="009C6694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6AA7"/>
    <w:multiLevelType w:val="hybridMultilevel"/>
    <w:tmpl w:val="62C6DE08"/>
    <w:lvl w:ilvl="0" w:tplc="761EFF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D27D7"/>
    <w:multiLevelType w:val="multilevel"/>
    <w:tmpl w:val="925EC0B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469"/>
    <w:rsid w:val="00075469"/>
    <w:rsid w:val="000C457F"/>
    <w:rsid w:val="00387288"/>
    <w:rsid w:val="00464A6B"/>
    <w:rsid w:val="00531D6C"/>
    <w:rsid w:val="006727D1"/>
    <w:rsid w:val="006A0C02"/>
    <w:rsid w:val="007B0D4C"/>
    <w:rsid w:val="008355D5"/>
    <w:rsid w:val="00895B91"/>
    <w:rsid w:val="00941124"/>
    <w:rsid w:val="0095556C"/>
    <w:rsid w:val="009C6694"/>
    <w:rsid w:val="00A83100"/>
    <w:rsid w:val="00C018CA"/>
    <w:rsid w:val="00D7299E"/>
    <w:rsid w:val="00E97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8CA"/>
    <w:pPr>
      <w:ind w:left="720"/>
      <w:contextualSpacing/>
    </w:pPr>
  </w:style>
  <w:style w:type="paragraph" w:customStyle="1" w:styleId="ConsPlusNonformat">
    <w:name w:val="ConsPlusNonformat"/>
    <w:rsid w:val="00531D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D7299E"/>
    <w:pPr>
      <w:suppressAutoHyphens/>
      <w:spacing w:line="360" w:lineRule="exact"/>
      <w:ind w:firstLine="720"/>
      <w:jc w:val="both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D729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9C6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6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6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66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C6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6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66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0F1AAF10824C7B8B22F4E8E207441D79754263B2E934273A2C0C7DBEDDDAA9F57A02C82F8DDB94B7075E38F6L0X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6972</Words>
  <Characters>39747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2019-10-24T09:07:00Z</cp:lastPrinted>
  <dcterms:created xsi:type="dcterms:W3CDTF">2019-10-24T08:33:00Z</dcterms:created>
  <dcterms:modified xsi:type="dcterms:W3CDTF">2019-10-24T09:08:00Z</dcterms:modified>
</cp:coreProperties>
</file>