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3D" w:rsidRPr="00247B3D" w:rsidRDefault="00247B3D" w:rsidP="00CB68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3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bookmarkStart w:id="0" w:name="_GoBack"/>
      <w:bookmarkEnd w:id="0"/>
    </w:p>
    <w:p w:rsidR="00247B3D" w:rsidRPr="00247B3D" w:rsidRDefault="00247B3D" w:rsidP="00247B3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 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г., подлежащих государственной экологической экспертизе</w:t>
      </w:r>
    </w:p>
    <w:p w:rsidR="00247B3D" w:rsidRPr="00247B3D" w:rsidRDefault="00247B3D" w:rsidP="00247B3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 </w:t>
      </w:r>
      <w:r w:rsidRPr="00247B3D">
        <w:rPr>
          <w:rFonts w:ascii="Times New Roman" w:hAnsi="Times New Roman" w:cs="Times New Roman"/>
          <w:sz w:val="28"/>
          <w:szCs w:val="28"/>
        </w:rPr>
        <w:br/>
        <w:t>(далее - Материалы), подлежащих государственной экологической экспертизе (далее – Техническое задание), составлено Министерством природных ресурсов, лесного хозяйства и экологии Пермского края (далее - Министерство) на основании результатов предварительной оценки воздействия.</w:t>
      </w:r>
    </w:p>
    <w:p w:rsidR="00247B3D" w:rsidRPr="00247B3D" w:rsidRDefault="00247B3D" w:rsidP="0024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247B3D">
      <w:pPr>
        <w:pStyle w:val="ad"/>
        <w:numPr>
          <w:ilvl w:val="0"/>
          <w:numId w:val="1"/>
        </w:numPr>
        <w:spacing w:after="240"/>
        <w:ind w:left="0" w:firstLine="0"/>
        <w:jc w:val="center"/>
        <w:rPr>
          <w:sz w:val="28"/>
          <w:szCs w:val="28"/>
        </w:rPr>
      </w:pPr>
      <w:r w:rsidRPr="00247B3D">
        <w:rPr>
          <w:sz w:val="28"/>
          <w:szCs w:val="28"/>
        </w:rPr>
        <w:t>Наименование и адрес заказчика (исполнителя)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Заказчик (исполнитель) - Министерством природных ресурсов, лесного хозяйства и экологии Пермского края.</w:t>
      </w:r>
    </w:p>
    <w:p w:rsidR="00247B3D" w:rsidRPr="00247B3D" w:rsidRDefault="00247B3D" w:rsidP="00247B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Юридический адрес Министерства природных ресурсов, лесного хозяйства и экологии Пермского края: г. Пермь, ул. Ленина, 51.</w:t>
      </w:r>
    </w:p>
    <w:p w:rsidR="00247B3D" w:rsidRPr="00247B3D" w:rsidRDefault="00247B3D" w:rsidP="00247B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Почтовый адрес Министерства природных ресурсов, лесного хозяйства </w:t>
      </w:r>
      <w:r w:rsidRPr="00247B3D">
        <w:rPr>
          <w:rFonts w:ascii="Times New Roman" w:hAnsi="Times New Roman" w:cs="Times New Roman"/>
          <w:sz w:val="28"/>
          <w:szCs w:val="28"/>
        </w:rPr>
        <w:br/>
        <w:t>и экологии Пермского края: 614990, г. Пермь, ул. Попова, 11.</w:t>
      </w:r>
    </w:p>
    <w:p w:rsidR="00247B3D" w:rsidRPr="00247B3D" w:rsidRDefault="00247B3D" w:rsidP="0024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247B3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center"/>
        <w:outlineLvl w:val="1"/>
        <w:rPr>
          <w:sz w:val="28"/>
          <w:szCs w:val="28"/>
        </w:rPr>
      </w:pPr>
      <w:r w:rsidRPr="00247B3D">
        <w:rPr>
          <w:sz w:val="28"/>
          <w:szCs w:val="28"/>
        </w:rPr>
        <w:t>Сроки проведения оценки воздействия на окружающую среду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Срок проведения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г, подлежащих государственной экологической экспертизе: до 25 апреля 2020 года.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Техническое задание доступно для общественности в течение всего времени проведения оценки воздействия на окружающую среду. Техническое задание на проведение оценки воздействия на окружающую среду является частью материалов по оценке воздействия на окружающую среду.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При проведении оценки воздействия на окружающую среду Министерством будут представлены материалы, обосновывающие лимит добычи охотничьих ресурсов в Пермском крае на период с 01 августа 2021 г. до 01 августа 2022 г (далее - Материалы), в отношении которых будет проводится государственная экологическая экспертиза.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Материалов используются данные о численности охотничьих ресурсов, данные о добыче охотничьих ресурсов в предшествующем сезоне охоты, проект лимита и квот добычи охотничьих ресурсов.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оценке воздействия на окружающую среду добычи охотничьих ресурсов учитывается численность охотничьих ресурсов и динамика ее изменения, распространение и состояние охотничьих ресурсов, природно-климатические и другие факторы.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Указанные материалы будут представлены общественности для ознакомления и представления замечаний не менее чем за 30 дней до окончания общественных обсуждений.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планируется в период с 20 по 25 апреля 2021 г. О дате, месте и времени проведения общественных обсуждений будет сообщено дополнительно.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Окончательный вариант Материалов готовится с учетом замечаний, предложений и информации, поступившей от участников процесса оценки воздействия на окружающую среду на стадии обсуждения. В окончательный вариант Материалов включается информация об учете поступивших замечаний и предложений.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Окончательный вариант Материалов представляется на государственную экологическую экспертизу.</w:t>
      </w:r>
    </w:p>
    <w:p w:rsidR="00247B3D" w:rsidRPr="00247B3D" w:rsidRDefault="00247B3D" w:rsidP="00247B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247B3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0"/>
        <w:jc w:val="center"/>
        <w:outlineLvl w:val="1"/>
        <w:rPr>
          <w:sz w:val="28"/>
          <w:szCs w:val="28"/>
        </w:rPr>
      </w:pPr>
      <w:r w:rsidRPr="00247B3D">
        <w:rPr>
          <w:sz w:val="28"/>
          <w:szCs w:val="28"/>
        </w:rPr>
        <w:t>Предполагаемый состав и содержание материалов по оценке воздействия на окружающую среду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Министерство готовит материалы, обосновывающие лимиты и квоты добычи охотничьих ресурсов в Пермском крае на период с 01 августа 2021 года до 01 августа 2022 года.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от 24 июля 2009 г. № 209-ФЗ «Об охоте и о сохранении охотничьих ресурсов и о внесении изменений в отдельные законодательные акты Российской Федерации», а также приказом Министерства природных ресурсов и экологии Российской Федерации (далее – Минприроды России) от 17 мая 2010 г. № 164 «Об утверждении перечня видов охотничьих ресурсов, добыча которых осуществляется в соответствии с лимитами их добычи», лимит и квоты добычи в Пермском крае устанавливаются для следующих видов охотничьих ресурсов: лось, медведь, рысь, выдра, соболь, барсук.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подготовке документа об утверждении лимита добычи охотничьих ресурсов в Пермском крае Министерство природных ресурсов, лесного хозяйства и экологии Пермского края (далее - Министерство) в соответствии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с приказом Минприроды России от 27 ноября 2020 г. № 981 «Об </w:t>
      </w:r>
      <w:r w:rsidRPr="00247B3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 в срок до 10 апреля 2021 года осуществляется сбор заявок 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а также определило квоты добычи охотничьих ресурсов в общедоступных охотничьих угодьях.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исчислении лимита добычи охотничьих ресурсов учитывается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их обитания, документированная информация государственного </w:t>
      </w:r>
      <w:proofErr w:type="spellStart"/>
      <w:r w:rsidRPr="00247B3D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247B3D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Лимит добычи охотничьих ресурсов определяется на основе </w:t>
      </w:r>
      <w:hyperlink r:id="rId7">
        <w:r w:rsidRPr="00247B3D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247B3D">
        <w:rPr>
          <w:rFonts w:ascii="Times New Roman" w:hAnsi="Times New Roman" w:cs="Times New Roman"/>
          <w:sz w:val="28"/>
          <w:szCs w:val="28"/>
        </w:rPr>
        <w:t xml:space="preserve"> допустимого изъятия охотничьих ресурсов, утвержденных приказом Минприроды России от 25 ноября 2020 г. № 965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Проект лимита разрабатывается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(далее - ЗМУ), проводимого во всех охотничьих угодьях (закрепленных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 общедоступных) Пермского края и на территории государственных природных биологических заказников Пермского края в период с 1 января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по 28 февраля 2021 г. </w:t>
      </w:r>
    </w:p>
    <w:p w:rsidR="00247B3D" w:rsidRDefault="00247B3D" w:rsidP="005B20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78" w:rsidRDefault="008F5678" w:rsidP="005B201E">
      <w:pPr>
        <w:spacing w:after="0" w:line="240" w:lineRule="exact"/>
        <w:jc w:val="both"/>
      </w:pPr>
    </w:p>
    <w:sectPr w:rsidR="008F5678" w:rsidSect="005B2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CB7"/>
    <w:multiLevelType w:val="hybridMultilevel"/>
    <w:tmpl w:val="74926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9"/>
    <w:rsid w:val="0004603B"/>
    <w:rsid w:val="00047924"/>
    <w:rsid w:val="00065C2E"/>
    <w:rsid w:val="000C7F5E"/>
    <w:rsid w:val="00106981"/>
    <w:rsid w:val="001139B8"/>
    <w:rsid w:val="00150E6C"/>
    <w:rsid w:val="001C47E5"/>
    <w:rsid w:val="001D4EAA"/>
    <w:rsid w:val="00204897"/>
    <w:rsid w:val="00243635"/>
    <w:rsid w:val="00247B3D"/>
    <w:rsid w:val="00290C2F"/>
    <w:rsid w:val="002955C0"/>
    <w:rsid w:val="002E73BE"/>
    <w:rsid w:val="002F4899"/>
    <w:rsid w:val="00301231"/>
    <w:rsid w:val="00341529"/>
    <w:rsid w:val="00351BD7"/>
    <w:rsid w:val="003939B0"/>
    <w:rsid w:val="003D29E8"/>
    <w:rsid w:val="00434CC3"/>
    <w:rsid w:val="004A0CC3"/>
    <w:rsid w:val="004F5949"/>
    <w:rsid w:val="004F729A"/>
    <w:rsid w:val="00585DBC"/>
    <w:rsid w:val="005B201E"/>
    <w:rsid w:val="005D446C"/>
    <w:rsid w:val="005F157A"/>
    <w:rsid w:val="00606175"/>
    <w:rsid w:val="006237E9"/>
    <w:rsid w:val="00765F86"/>
    <w:rsid w:val="00777B36"/>
    <w:rsid w:val="007F1F46"/>
    <w:rsid w:val="00810D50"/>
    <w:rsid w:val="0085164F"/>
    <w:rsid w:val="008668A8"/>
    <w:rsid w:val="00877469"/>
    <w:rsid w:val="008D697B"/>
    <w:rsid w:val="008F5678"/>
    <w:rsid w:val="009001B6"/>
    <w:rsid w:val="009036C1"/>
    <w:rsid w:val="00930BE6"/>
    <w:rsid w:val="00933AEF"/>
    <w:rsid w:val="00975610"/>
    <w:rsid w:val="009A592A"/>
    <w:rsid w:val="00A6692F"/>
    <w:rsid w:val="00AA371E"/>
    <w:rsid w:val="00AA4904"/>
    <w:rsid w:val="00AD62DC"/>
    <w:rsid w:val="00B36683"/>
    <w:rsid w:val="00B83F4E"/>
    <w:rsid w:val="00BB0634"/>
    <w:rsid w:val="00BB207B"/>
    <w:rsid w:val="00C460E4"/>
    <w:rsid w:val="00C56C69"/>
    <w:rsid w:val="00CB6833"/>
    <w:rsid w:val="00CB7658"/>
    <w:rsid w:val="00CC3695"/>
    <w:rsid w:val="00D721DB"/>
    <w:rsid w:val="00D72BA6"/>
    <w:rsid w:val="00D8614D"/>
    <w:rsid w:val="00DA34F0"/>
    <w:rsid w:val="00DD128B"/>
    <w:rsid w:val="00DF317F"/>
    <w:rsid w:val="00DF7DF8"/>
    <w:rsid w:val="00E15A12"/>
    <w:rsid w:val="00E43E21"/>
    <w:rsid w:val="00E912CA"/>
    <w:rsid w:val="00E95CEA"/>
    <w:rsid w:val="00ED0AFB"/>
    <w:rsid w:val="00EF55F0"/>
    <w:rsid w:val="00F46CE4"/>
    <w:rsid w:val="00FB3160"/>
    <w:rsid w:val="00FB45A9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qFormat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12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765F8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F86"/>
    <w:pPr>
      <w:shd w:val="clear" w:color="auto" w:fill="FFFFFF"/>
      <w:spacing w:before="120" w:after="0" w:line="0" w:lineRule="atLeast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68A8"/>
    <w:rPr>
      <w:color w:val="954F72"/>
      <w:u w:val="single"/>
    </w:rPr>
  </w:style>
  <w:style w:type="paragraph" w:customStyle="1" w:styleId="xl65">
    <w:name w:val="xl6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668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6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ac">
    <w:name w:val="Исполнитель"/>
    <w:basedOn w:val="a5"/>
    <w:rsid w:val="00B366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4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24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qFormat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12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765F8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F86"/>
    <w:pPr>
      <w:shd w:val="clear" w:color="auto" w:fill="FFFFFF"/>
      <w:spacing w:before="120" w:after="0" w:line="0" w:lineRule="atLeast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68A8"/>
    <w:rPr>
      <w:color w:val="954F72"/>
      <w:u w:val="single"/>
    </w:rPr>
  </w:style>
  <w:style w:type="paragraph" w:customStyle="1" w:styleId="xl65">
    <w:name w:val="xl6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668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6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ac">
    <w:name w:val="Исполнитель"/>
    <w:basedOn w:val="a5"/>
    <w:rsid w:val="00B366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4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24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584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1A7D-D1AC-46B5-83D3-169F2E46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Ерусланова Людмила Борисовна</dc:creator>
  <cp:lastModifiedBy>Пользователь</cp:lastModifiedBy>
  <cp:revision>3</cp:revision>
  <cp:lastPrinted>2021-02-20T06:55:00Z</cp:lastPrinted>
  <dcterms:created xsi:type="dcterms:W3CDTF">2021-02-25T06:26:00Z</dcterms:created>
  <dcterms:modified xsi:type="dcterms:W3CDTF">2021-02-25T08:43:00Z</dcterms:modified>
</cp:coreProperties>
</file>