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Информационный материал для размещения 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инициаторам проектов и инвестиционным проектам для их реализации по специальным условиям льготного кредитования с учетом программ государственной поддержки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Оргкомитет Конкурса «Регионы – устойчивое развитие)</w:t>
      </w:r>
      <w:proofErr w:type="gramEnd"/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pStyle w:val="1"/>
        <w:ind w:firstLine="709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«Регионы – устойчивое развитие»  - это специальный банковский продукт со сниженными входными показателями к Инициатору проекта, а также к получению средств государственной  поддержки, предоставляемой на федеральном уровне, что влияет на ставку кредитования. </w:t>
      </w:r>
    </w:p>
    <w:p>
      <w:pPr>
        <w:pStyle w:val="1"/>
        <w:ind w:firstLine="709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проектов: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строительство, организация производства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Перепрофилирование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бизнеса / объектов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Импортозамещение </w:t>
      </w:r>
    </w:p>
    <w:p>
      <w:pPr>
        <w:pStyle w:val="1"/>
        <w:ind w:firstLine="709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проектов: </w:t>
      </w:r>
    </w:p>
    <w:p>
      <w:pPr>
        <w:pStyle w:val="1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Объекты недвижимости: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гостиниц, отелей, гостевых домов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отдыха при отелях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Досуговые центры в системе отелей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 комплексы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Живой зоопарк</w:t>
      </w:r>
    </w:p>
    <w:p>
      <w:pPr>
        <w:pStyle w:val="1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Создание / модернизация производств</w:t>
      </w:r>
      <w:r>
        <w:rPr>
          <w:sz w:val="28"/>
          <w:szCs w:val="28"/>
        </w:rPr>
        <w:t xml:space="preserve">: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автопарков, включая транспорт, оборудование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речных парков, включая речной транспорт, оборудование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ремонт автотранспорта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ремонт речного транспорта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ремонт морского транспорта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Производства мебели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текстильного производства</w:t>
      </w:r>
    </w:p>
    <w:p>
      <w:pPr>
        <w:pStyle w:val="1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IT</w:t>
      </w:r>
      <w:r>
        <w:rPr>
          <w:sz w:val="28"/>
          <w:szCs w:val="28"/>
          <w:u w:val="single"/>
        </w:rPr>
        <w:t xml:space="preserve"> направление: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маркет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плейс</w:t>
      </w:r>
      <w:proofErr w:type="spellEnd"/>
      <w:r>
        <w:rPr>
          <w:sz w:val="28"/>
          <w:szCs w:val="28"/>
        </w:rPr>
        <w:t xml:space="preserve">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программного обеспечения для оптимизации бизнеса и бизнес процессов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точек продаж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сопутствующего оборудования / техники для обеспечения жизнедеятельности туриндустрии 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программного обеспечения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</w:p>
    <w:p>
      <w:pPr>
        <w:pStyle w:val="a4"/>
        <w:ind w:left="1429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проектов (инициатор проектов):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Туристические операторы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Управляющие компании по обслуживанию объектов </w:t>
      </w:r>
      <w:r>
        <w:rPr>
          <w:sz w:val="28"/>
          <w:szCs w:val="28"/>
        </w:rPr>
        <w:tab/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Строительные компании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Поставщики оборудования </w:t>
      </w:r>
    </w:p>
    <w:p>
      <w:pPr>
        <w:pStyle w:val="1"/>
        <w:ind w:firstLine="709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Инициаторам проектам: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средств: не менее 20% от суммы (бюджета проекта)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обеспеченности проекта залогом: не менее 35% от суммы кредита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кредитования проектов:  3 - 15 лет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(долг): на период строительства и монтажа оборудования (до 2 лет)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(проценты): до 9 месяцев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(МСП, крупный бизнес, системообразующие)</w:t>
      </w:r>
    </w:p>
    <w:p>
      <w:pPr>
        <w:pStyle w:val="1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проектам: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проекта: от 20 млн. рублей;</w:t>
      </w:r>
    </w:p>
    <w:p>
      <w:pPr>
        <w:pStyle w:val="1"/>
        <w:ind w:firstLine="709"/>
        <w:jc w:val="both"/>
        <w:rPr>
          <w:sz w:val="28"/>
          <w:szCs w:val="28"/>
        </w:rPr>
      </w:pPr>
    </w:p>
    <w:p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по стоимости кредитных средств: </w:t>
      </w:r>
    </w:p>
    <w:p>
      <w:pPr>
        <w:pStyle w:val="1"/>
        <w:ind w:firstLine="709"/>
        <w:jc w:val="both"/>
        <w:rPr>
          <w:sz w:val="28"/>
          <w:szCs w:val="28"/>
        </w:rPr>
      </w:pP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кредитных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предприятий определяется исходя из государственной поддержки, в зависимости от направленности проекта, кодов деятельности предприятия и региона реализации проекта (от 3-9,5% / годовых). </w:t>
      </w:r>
    </w:p>
    <w:p>
      <w:pPr>
        <w:pStyle w:val="1"/>
        <w:ind w:left="1429"/>
        <w:jc w:val="both"/>
        <w:rPr>
          <w:sz w:val="28"/>
          <w:szCs w:val="28"/>
        </w:rPr>
      </w:pPr>
    </w:p>
    <w:p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Базовый банковский продукт по Программе: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Проектное финансирование (СМР, оборудование / техника, пополнение оборотных средств)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Контрактное финансирование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оборотных средств</w:t>
      </w:r>
    </w:p>
    <w:p>
      <w:pPr>
        <w:pStyle w:val="1"/>
        <w:ind w:left="1429"/>
        <w:jc w:val="both"/>
        <w:rPr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Заполненные </w:t>
      </w:r>
      <w:proofErr w:type="gramStart"/>
      <w:r>
        <w:rPr>
          <w:rFonts w:ascii="Times New Roman" w:hAnsi="Times New Roman"/>
          <w:sz w:val="28"/>
          <w:szCs w:val="28"/>
        </w:rPr>
        <w:t>заявки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направлять на сайт Оргкомитета Конкурса или на почту: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для взаимодействия в Оргкомитете: 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Биткова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 8 (800) 775-10-73,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bitkova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/>
          <w:sz w:val="28"/>
          <w:szCs w:val="28"/>
        </w:rPr>
        <w:t>: +7 (926) 631-74-71;</w:t>
      </w:r>
    </w:p>
    <w:p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Линьков Василий Владимирович, Региональный представитель по Южному федеральному округу и Краснодарскому краю,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Linkov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/>
          <w:sz w:val="28"/>
          <w:szCs w:val="28"/>
        </w:rPr>
        <w:t>: +7 (938) 508-55-55.</w:t>
      </w:r>
    </w:p>
    <w:sectPr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2607"/>
    <w:multiLevelType w:val="hybridMultilevel"/>
    <w:tmpl w:val="0CA0B7E6"/>
    <w:lvl w:ilvl="0" w:tplc="1CE6044A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ov@infra-konkur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tkova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shenia</cp:lastModifiedBy>
  <cp:revision>4</cp:revision>
  <dcterms:created xsi:type="dcterms:W3CDTF">2023-12-12T08:37:00Z</dcterms:created>
  <dcterms:modified xsi:type="dcterms:W3CDTF">2023-12-12T09:05:00Z</dcterms:modified>
</cp:coreProperties>
</file>